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49A8">
      <w:pPr>
        <w:spacing w:after="160" w:line="278" w:lineRule="auto"/>
        <w:jc w:val="center"/>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lang w:val="en-US" w:eastAsia="zh-CN"/>
        </w:rPr>
        <w:t>关于</w:t>
      </w:r>
      <w:r>
        <w:rPr>
          <w:rFonts w:hint="eastAsia" w:ascii="方正小标宋简体" w:hAnsi="方正小标宋简体" w:eastAsia="方正小标宋简体" w:cs="方正小标宋简体"/>
          <w:b/>
          <w:bCs/>
          <w:color w:val="auto"/>
          <w:sz w:val="44"/>
          <w:szCs w:val="44"/>
          <w:highlight w:val="none"/>
        </w:rPr>
        <w:t>统一身份认证平台项目询价公告</w:t>
      </w:r>
    </w:p>
    <w:p w14:paraId="317A01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0" w:right="0" w:firstLine="0"/>
        <w:jc w:val="center"/>
        <w:textAlignment w:val="auto"/>
        <w:rPr>
          <w:rFonts w:hint="eastAsia" w:ascii="华文楷体" w:hAnsi="华文楷体" w:eastAsia="华文楷体" w:cs="华文楷体"/>
          <w:i w:val="0"/>
          <w:iCs w:val="0"/>
          <w:caps w:val="0"/>
          <w:color w:val="auto"/>
          <w:spacing w:val="0"/>
          <w:sz w:val="44"/>
          <w:szCs w:val="44"/>
          <w:highlight w:val="none"/>
          <w:shd w:val="clear" w:fill="FFFFFF"/>
        </w:rPr>
      </w:pPr>
    </w:p>
    <w:p w14:paraId="3A07CE3B">
      <w:pPr>
        <w:pageBreakBefore w:val="0"/>
        <w:shd w:val="clear"/>
        <w:kinsoku/>
        <w:overflowPunct/>
        <w:topLinePunct w:val="0"/>
        <w:autoSpaceDE/>
        <w:autoSpaceDN/>
        <w:bidi w:val="0"/>
        <w:adjustRightInd/>
        <w:spacing w:line="560" w:lineRule="exac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微软雅黑" w:eastAsia="仿宋_GB2312" w:cs="仿宋_GB2312"/>
          <w:i w:val="0"/>
          <w:iCs w:val="0"/>
          <w:caps w:val="0"/>
          <w:color w:val="auto"/>
          <w:spacing w:val="0"/>
          <w:sz w:val="31"/>
          <w:szCs w:val="31"/>
          <w:highlight w:val="none"/>
          <w:shd w:val="clear" w:fill="FFFFFF"/>
          <w:lang w:val="en-US" w:eastAsia="zh-CN"/>
        </w:rPr>
        <w:t xml:space="preserve">    </w:t>
      </w:r>
      <w:r>
        <w:rPr>
          <w:rFonts w:ascii="仿宋_GB2312" w:hAnsi="微软雅黑" w:eastAsia="仿宋_GB2312" w:cs="仿宋_GB2312"/>
          <w:i w:val="0"/>
          <w:iCs w:val="0"/>
          <w:caps w:val="0"/>
          <w:color w:val="auto"/>
          <w:spacing w:val="0"/>
          <w:sz w:val="31"/>
          <w:szCs w:val="31"/>
          <w:highlight w:val="none"/>
          <w:shd w:val="clear" w:fill="FFFFFF"/>
        </w:rPr>
        <w:t>我</w:t>
      </w:r>
      <w:r>
        <w:rPr>
          <w:rFonts w:hint="eastAsia" w:ascii="仿宋_GB2312" w:hAnsi="微软雅黑" w:eastAsia="仿宋_GB2312" w:cs="仿宋_GB2312"/>
          <w:i w:val="0"/>
          <w:iCs w:val="0"/>
          <w:caps w:val="0"/>
          <w:color w:val="auto"/>
          <w:spacing w:val="0"/>
          <w:sz w:val="31"/>
          <w:szCs w:val="31"/>
          <w:highlight w:val="none"/>
          <w:shd w:val="clear" w:fill="FFFFFF"/>
          <w:lang w:val="en-US" w:eastAsia="zh-CN"/>
        </w:rPr>
        <w:t>校</w:t>
      </w:r>
      <w:r>
        <w:rPr>
          <w:rFonts w:hint="eastAsia" w:ascii="仿宋_GB2312" w:hAnsi="仿宋_GB2312" w:eastAsia="仿宋_GB2312" w:cs="仿宋_GB2312"/>
          <w:color w:val="auto"/>
          <w:sz w:val="32"/>
          <w:szCs w:val="32"/>
          <w:highlight w:val="none"/>
        </w:rPr>
        <w:t>统一身份认证平台项目</w:t>
      </w:r>
      <w:r>
        <w:rPr>
          <w:rFonts w:hint="eastAsia" w:ascii="仿宋_GB2312" w:hAnsi="微软雅黑" w:eastAsia="仿宋_GB2312" w:cs="仿宋_GB2312"/>
          <w:i w:val="0"/>
          <w:iCs w:val="0"/>
          <w:caps w:val="0"/>
          <w:color w:val="auto"/>
          <w:spacing w:val="0"/>
          <w:sz w:val="31"/>
          <w:szCs w:val="31"/>
          <w:highlight w:val="none"/>
          <w:shd w:val="clear"/>
          <w:lang w:val="en-US" w:eastAsia="zh-CN"/>
        </w:rPr>
        <w:t>，预算</w:t>
      </w:r>
      <w:r>
        <w:rPr>
          <w:rFonts w:hint="eastAsia" w:ascii="仿宋_GB2312" w:hAnsi="微软雅黑" w:eastAsia="仿宋_GB2312" w:cs="仿宋_GB2312"/>
          <w:i w:val="0"/>
          <w:iCs w:val="0"/>
          <w:caps w:val="0"/>
          <w:color w:val="auto"/>
          <w:spacing w:val="0"/>
          <w:sz w:val="31"/>
          <w:szCs w:val="31"/>
          <w:highlight w:val="none"/>
          <w:shd w:val="clear"/>
        </w:rPr>
        <w:t>价为</w:t>
      </w:r>
      <w:r>
        <w:rPr>
          <w:rFonts w:hint="eastAsia" w:ascii="仿宋_GB2312" w:hAnsi="微软雅黑" w:eastAsia="仿宋_GB2312" w:cs="仿宋_GB2312"/>
          <w:i w:val="0"/>
          <w:iCs w:val="0"/>
          <w:caps w:val="0"/>
          <w:color w:val="auto"/>
          <w:spacing w:val="0"/>
          <w:sz w:val="31"/>
          <w:szCs w:val="31"/>
          <w:highlight w:val="none"/>
          <w:shd w:val="clear"/>
          <w:lang w:val="en-US" w:eastAsia="zh-CN"/>
        </w:rPr>
        <w:t>46.468万</w:t>
      </w:r>
      <w:r>
        <w:rPr>
          <w:rFonts w:hint="eastAsia" w:ascii="仿宋_GB2312" w:hAnsi="仿宋_GB2312" w:eastAsia="仿宋_GB2312" w:cs="仿宋_GB2312"/>
          <w:i w:val="0"/>
          <w:iCs w:val="0"/>
          <w:caps w:val="0"/>
          <w:color w:val="auto"/>
          <w:spacing w:val="0"/>
          <w:sz w:val="32"/>
          <w:szCs w:val="32"/>
          <w:highlight w:val="none"/>
          <w:shd w:val="clear" w:fill="FFFFFF"/>
        </w:rPr>
        <w:t>元</w:t>
      </w:r>
      <w:r>
        <w:rPr>
          <w:rFonts w:hint="eastAsia" w:ascii="仿宋_GB2312" w:hAnsi="微软雅黑" w:eastAsia="仿宋_GB2312" w:cs="仿宋_GB2312"/>
          <w:i w:val="0"/>
          <w:iCs w:val="0"/>
          <w:caps w:val="0"/>
          <w:color w:val="auto"/>
          <w:spacing w:val="0"/>
          <w:sz w:val="31"/>
          <w:szCs w:val="31"/>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根据我校内控制度，</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本项目</w:t>
      </w:r>
      <w:r>
        <w:rPr>
          <w:rFonts w:hint="eastAsia" w:ascii="仿宋_GB2312" w:hAnsi="仿宋_GB2312" w:eastAsia="仿宋_GB2312" w:cs="仿宋_GB2312"/>
          <w:i w:val="0"/>
          <w:iCs w:val="0"/>
          <w:caps w:val="0"/>
          <w:color w:val="auto"/>
          <w:spacing w:val="0"/>
          <w:sz w:val="32"/>
          <w:szCs w:val="32"/>
          <w:highlight w:val="none"/>
          <w:shd w:val="clear" w:fill="FFFFFF"/>
        </w:rPr>
        <w:t>通过</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公开</w:t>
      </w:r>
      <w:r>
        <w:rPr>
          <w:rFonts w:hint="eastAsia" w:ascii="仿宋_GB2312" w:hAnsi="仿宋_GB2312" w:eastAsia="仿宋_GB2312" w:cs="仿宋_GB2312"/>
          <w:i w:val="0"/>
          <w:iCs w:val="0"/>
          <w:caps w:val="0"/>
          <w:color w:val="auto"/>
          <w:spacing w:val="0"/>
          <w:sz w:val="32"/>
          <w:szCs w:val="32"/>
          <w:highlight w:val="none"/>
          <w:shd w:val="clear" w:fill="FFFFFF"/>
        </w:rPr>
        <w:t>询价的方式实施采购，请有意向且</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符合要求</w:t>
      </w:r>
      <w:r>
        <w:rPr>
          <w:rFonts w:hint="eastAsia" w:ascii="仿宋_GB2312" w:hAnsi="仿宋_GB2312" w:eastAsia="仿宋_GB2312" w:cs="仿宋_GB2312"/>
          <w:i w:val="0"/>
          <w:iCs w:val="0"/>
          <w:caps w:val="0"/>
          <w:color w:val="auto"/>
          <w:spacing w:val="0"/>
          <w:sz w:val="32"/>
          <w:szCs w:val="32"/>
          <w:highlight w:val="none"/>
          <w:shd w:val="clear" w:fill="FFFFFF"/>
          <w:lang w:eastAsia="zh-CN"/>
        </w:rPr>
        <w:t>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供应商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按附件要求报名及报价</w:t>
      </w:r>
      <w:r>
        <w:rPr>
          <w:rFonts w:hint="eastAsia" w:ascii="仿宋_GB2312" w:hAnsi="仿宋_GB2312" w:eastAsia="仿宋_GB2312" w:cs="仿宋_GB2312"/>
          <w:i w:val="0"/>
          <w:iCs w:val="0"/>
          <w:caps w:val="0"/>
          <w:color w:val="auto"/>
          <w:spacing w:val="0"/>
          <w:sz w:val="32"/>
          <w:szCs w:val="32"/>
          <w:highlight w:val="none"/>
          <w:shd w:val="clear"/>
        </w:rPr>
        <w:t>。</w:t>
      </w:r>
    </w:p>
    <w:p w14:paraId="3D15108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14:paraId="7952373C">
      <w:pPr>
        <w:pageBreakBefore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auto"/>
          <w:spacing w:val="0"/>
          <w:sz w:val="32"/>
          <w:szCs w:val="32"/>
          <w:highlight w:val="none"/>
          <w:shd w:val="clear" w:color="FFFFFF" w:fill="D9D9D9"/>
          <w:lang w:val="en-US" w:eastAsia="zh-CN"/>
        </w:rPr>
      </w:pPr>
      <w:r>
        <w:rPr>
          <w:rFonts w:hint="eastAsia" w:ascii="仿宋_GB2312" w:hAnsi="仿宋_GB2312" w:eastAsia="仿宋_GB2312" w:cs="仿宋_GB2312"/>
          <w:i w:val="0"/>
          <w:iCs w:val="0"/>
          <w:caps w:val="0"/>
          <w:color w:val="auto"/>
          <w:spacing w:val="0"/>
          <w:sz w:val="32"/>
          <w:szCs w:val="32"/>
          <w:highlight w:val="none"/>
          <w:shd w:val="clear" w:color="FFFFFF" w:fill="D9D9D9"/>
        </w:rPr>
        <w:t>附件：报价须知</w:t>
      </w:r>
      <w:r>
        <w:rPr>
          <w:rFonts w:hint="eastAsia" w:ascii="仿宋_GB2312" w:hAnsi="仿宋_GB2312" w:eastAsia="仿宋_GB2312" w:cs="仿宋_GB2312"/>
          <w:i w:val="0"/>
          <w:iCs w:val="0"/>
          <w:caps w:val="0"/>
          <w:color w:val="auto"/>
          <w:spacing w:val="0"/>
          <w:sz w:val="32"/>
          <w:szCs w:val="32"/>
          <w:highlight w:val="none"/>
          <w:shd w:val="clear" w:color="FFFFFF" w:fill="D9D9D9"/>
          <w:lang w:val="en-US" w:eastAsia="zh-CN"/>
        </w:rPr>
        <w:t>等</w:t>
      </w:r>
    </w:p>
    <w:p w14:paraId="305AB51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default" w:ascii="仿宋_GB2312" w:hAnsi="仿宋_GB2312" w:eastAsia="仿宋_GB2312" w:cs="仿宋_GB2312"/>
          <w:i w:val="0"/>
          <w:iCs w:val="0"/>
          <w:caps w:val="0"/>
          <w:color w:val="auto"/>
          <w:spacing w:val="0"/>
          <w:sz w:val="32"/>
          <w:szCs w:val="32"/>
          <w:highlight w:val="none"/>
          <w:shd w:val="clear" w:color="FFFFFF" w:fill="D9D9D9"/>
          <w:lang w:val="en-US" w:eastAsia="zh-CN"/>
        </w:rPr>
      </w:pPr>
    </w:p>
    <w:p w14:paraId="72B5F04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1FC0ABE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国有资产管理处（招投标处）</w:t>
      </w:r>
    </w:p>
    <w:p w14:paraId="6347062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2025年3月28日</w:t>
      </w:r>
    </w:p>
    <w:p w14:paraId="299394F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656476A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2AA5295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371FDA32">
      <w:pPr>
        <w:pageBreakBefore w:val="0"/>
        <w:shd w:val="clear"/>
        <w:kinsoku/>
        <w:wordWrap/>
        <w:overflowPunct/>
        <w:topLinePunct w:val="0"/>
        <w:autoSpaceDE/>
        <w:autoSpaceDN/>
        <w:bidi w:val="0"/>
        <w:adjustRightInd/>
        <w:snapToGrid/>
        <w:spacing w:line="560" w:lineRule="exact"/>
        <w:jc w:val="both"/>
        <w:textAlignment w:val="auto"/>
        <w:rPr>
          <w:rFonts w:hint="eastAsia" w:ascii="华文楷体" w:hAnsi="华文楷体" w:eastAsia="华文楷体" w:cs="华文楷体"/>
          <w:b/>
          <w:bCs/>
          <w:color w:val="auto"/>
          <w:sz w:val="44"/>
          <w:szCs w:val="44"/>
          <w:highlight w:val="none"/>
          <w:lang w:val="en-US" w:eastAsia="zh-CN"/>
        </w:rPr>
      </w:pPr>
    </w:p>
    <w:p w14:paraId="72E5A574">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lang w:val="en-US" w:eastAsia="zh-CN"/>
        </w:rPr>
      </w:pPr>
    </w:p>
    <w:p w14:paraId="475CDED1">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lang w:val="en-US" w:eastAsia="zh-CN"/>
        </w:rPr>
      </w:pPr>
    </w:p>
    <w:p w14:paraId="5279C3B7">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lang w:val="en-US" w:eastAsia="zh-CN"/>
        </w:rPr>
      </w:pPr>
    </w:p>
    <w:p w14:paraId="5F9A4260">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color w:val="auto"/>
          <w:sz w:val="44"/>
          <w:szCs w:val="44"/>
          <w:highlight w:val="none"/>
        </w:rPr>
      </w:pPr>
    </w:p>
    <w:p w14:paraId="56209AC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44"/>
          <w:szCs w:val="44"/>
          <w:highlight w:val="none"/>
        </w:rPr>
      </w:pPr>
      <w:r>
        <w:rPr>
          <w:rFonts w:hint="eastAsia" w:ascii="华文楷体" w:hAnsi="华文楷体" w:eastAsia="华文楷体" w:cs="华文楷体"/>
          <w:b/>
          <w:bCs/>
          <w:color w:val="auto"/>
          <w:sz w:val="44"/>
          <w:szCs w:val="44"/>
          <w:highlight w:val="none"/>
        </w:rPr>
        <w:t>报价须知</w:t>
      </w:r>
    </w:p>
    <w:p w14:paraId="11109370">
      <w:pPr>
        <w:pageBreakBefore w:val="0"/>
        <w:numPr>
          <w:ilvl w:val="0"/>
          <w:numId w:val="0"/>
        </w:numPr>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lang w:val="en-US" w:eastAsia="zh-CN"/>
        </w:rPr>
      </w:pPr>
    </w:p>
    <w:p w14:paraId="6E87BC73">
      <w:pPr>
        <w:pageBreakBefore w:val="0"/>
        <w:numPr>
          <w:ilvl w:val="0"/>
          <w:numId w:val="1"/>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项目概况</w:t>
      </w:r>
    </w:p>
    <w:p w14:paraId="18C40A8C">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val="en-US" w:eastAsia="zh-CN"/>
        </w:rPr>
        <w:t>名称</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统一身份认证平台项目</w:t>
      </w:r>
      <w:r>
        <w:rPr>
          <w:rFonts w:hint="eastAsia" w:ascii="仿宋_GB2312" w:hAnsi="仿宋_GB2312" w:eastAsia="仿宋_GB2312" w:cs="仿宋_GB2312"/>
          <w:b w:val="0"/>
          <w:bCs w:val="0"/>
          <w:color w:val="auto"/>
          <w:sz w:val="32"/>
          <w:szCs w:val="32"/>
          <w:highlight w:val="none"/>
          <w:lang w:val="en-US" w:eastAsia="zh-CN"/>
        </w:rPr>
        <w:t>。</w:t>
      </w:r>
    </w:p>
    <w:p w14:paraId="3CB949B3">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i w:val="0"/>
          <w:iCs w:val="0"/>
          <w:caps w:val="0"/>
          <w:color w:val="auto"/>
          <w:spacing w:val="0"/>
          <w:sz w:val="31"/>
          <w:szCs w:val="31"/>
          <w:highlight w:val="none"/>
          <w:shd w:val="clear"/>
          <w:lang w:val="en-US" w:eastAsia="zh-CN"/>
        </w:rPr>
      </w:pPr>
      <w:r>
        <w:rPr>
          <w:rFonts w:hint="eastAsia" w:ascii="仿宋_GB2312" w:hAnsi="仿宋_GB2312" w:eastAsia="仿宋_GB2312" w:cs="仿宋_GB2312"/>
          <w:b w:val="0"/>
          <w:bCs w:val="0"/>
          <w:color w:val="auto"/>
          <w:sz w:val="32"/>
          <w:szCs w:val="32"/>
          <w:highlight w:val="none"/>
          <w:lang w:val="en-US" w:eastAsia="zh-CN"/>
        </w:rPr>
        <w:t>（二）预算金额</w:t>
      </w: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w:t>
      </w:r>
      <w:r>
        <w:rPr>
          <w:rFonts w:hint="eastAsia" w:ascii="仿宋_GB2312" w:hAnsi="微软雅黑" w:eastAsia="仿宋_GB2312" w:cs="仿宋_GB2312"/>
          <w:i w:val="0"/>
          <w:iCs w:val="0"/>
          <w:caps w:val="0"/>
          <w:color w:val="auto"/>
          <w:spacing w:val="0"/>
          <w:sz w:val="31"/>
          <w:szCs w:val="31"/>
          <w:highlight w:val="none"/>
          <w:shd w:val="clear"/>
          <w:lang w:val="en-US" w:eastAsia="zh-CN"/>
        </w:rPr>
        <w:t>46.468万</w:t>
      </w:r>
      <w:r>
        <w:rPr>
          <w:rFonts w:hint="eastAsia" w:ascii="仿宋_GB2312" w:hAnsi="仿宋_GB2312" w:eastAsia="仿宋_GB2312" w:cs="仿宋_GB2312"/>
          <w:i w:val="0"/>
          <w:iCs w:val="0"/>
          <w:caps w:val="0"/>
          <w:color w:val="auto"/>
          <w:spacing w:val="0"/>
          <w:sz w:val="32"/>
          <w:szCs w:val="32"/>
          <w:highlight w:val="none"/>
          <w:shd w:val="clear" w:fill="FFFFFF"/>
        </w:rPr>
        <w:t>元</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p>
    <w:p w14:paraId="442517DD">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（三）主要内容：详见《采购需求》。</w:t>
      </w:r>
    </w:p>
    <w:p w14:paraId="3D466D23">
      <w:pPr>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二、相关要求</w:t>
      </w:r>
    </w:p>
    <w:p w14:paraId="59BF710C">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Style w:val="17"/>
          <w:rFonts w:hint="eastAsia" w:ascii="仿宋_GB2312" w:hAnsi="仿宋_GB2312" w:eastAsia="仿宋_GB2312" w:cs="仿宋_GB2312"/>
          <w:i w:val="0"/>
          <w:caps w:val="0"/>
          <w:color w:val="auto"/>
          <w:spacing w:val="0"/>
          <w:sz w:val="32"/>
          <w:szCs w:val="32"/>
          <w:highlight w:val="none"/>
          <w:lang w:eastAsia="zh-CN"/>
        </w:rPr>
        <w:t>（</w:t>
      </w:r>
      <w:r>
        <w:rPr>
          <w:rStyle w:val="17"/>
          <w:rFonts w:hint="eastAsia" w:ascii="仿宋_GB2312" w:hAnsi="仿宋_GB2312" w:eastAsia="仿宋_GB2312" w:cs="仿宋_GB2312"/>
          <w:i w:val="0"/>
          <w:caps w:val="0"/>
          <w:color w:val="auto"/>
          <w:spacing w:val="0"/>
          <w:sz w:val="32"/>
          <w:szCs w:val="32"/>
          <w:highlight w:val="none"/>
          <w:lang w:val="en-US" w:eastAsia="zh-CN"/>
        </w:rPr>
        <w:t>一</w:t>
      </w:r>
      <w:r>
        <w:rPr>
          <w:rStyle w:val="17"/>
          <w:rFonts w:hint="eastAsia" w:ascii="仿宋_GB2312" w:hAnsi="仿宋_GB2312" w:eastAsia="仿宋_GB2312" w:cs="仿宋_GB2312"/>
          <w:i w:val="0"/>
          <w:caps w:val="0"/>
          <w:color w:val="auto"/>
          <w:spacing w:val="0"/>
          <w:sz w:val="32"/>
          <w:szCs w:val="32"/>
          <w:highlight w:val="none"/>
          <w:lang w:eastAsia="zh-CN"/>
        </w:rPr>
        <w:t>）</w:t>
      </w:r>
      <w:r>
        <w:rPr>
          <w:rStyle w:val="17"/>
          <w:rFonts w:hint="eastAsia" w:ascii="仿宋_GB2312" w:hAnsi="仿宋_GB2312" w:eastAsia="仿宋_GB2312" w:cs="仿宋_GB2312"/>
          <w:i w:val="0"/>
          <w:caps w:val="0"/>
          <w:color w:val="auto"/>
          <w:spacing w:val="0"/>
          <w:sz w:val="32"/>
          <w:szCs w:val="32"/>
          <w:highlight w:val="none"/>
        </w:rPr>
        <w:t>资格要求：</w:t>
      </w:r>
    </w:p>
    <w:p w14:paraId="2BEFEBA9">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shd w:val="clear"/>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val="en-US" w:eastAsia="zh-CN"/>
        </w:rPr>
        <w:t>必须具有</w:t>
      </w:r>
      <w:r>
        <w:rPr>
          <w:rFonts w:hint="eastAsia" w:ascii="仿宋_GB2312" w:hAnsi="仿宋_GB2312" w:eastAsia="仿宋_GB2312" w:cs="仿宋_GB2312"/>
          <w:color w:val="auto"/>
          <w:sz w:val="32"/>
          <w:szCs w:val="32"/>
          <w:highlight w:val="none"/>
        </w:rPr>
        <w:t>开展软件或信息技术服务业务的相关业务范围（在营业执照经营范围上有相关体现）</w:t>
      </w:r>
      <w:r>
        <w:rPr>
          <w:rFonts w:hint="eastAsia" w:ascii="仿宋_GB2312" w:hAnsi="仿宋_GB2312" w:eastAsia="仿宋_GB2312" w:cs="仿宋_GB2312"/>
          <w:color w:val="auto"/>
          <w:sz w:val="32"/>
          <w:szCs w:val="32"/>
          <w:highlight w:val="none"/>
          <w:lang w:eastAsia="zh-CN"/>
        </w:rPr>
        <w:t>。</w:t>
      </w:r>
    </w:p>
    <w:p w14:paraId="1EAC3EAC">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shd w:val="clear"/>
          <w:lang w:val="en-US" w:eastAsia="zh-CN" w:bidi="ar-SA"/>
        </w:rPr>
      </w:pPr>
      <w:r>
        <w:rPr>
          <w:rFonts w:hint="eastAsia" w:ascii="仿宋_GB2312" w:hAnsi="仿宋_GB2312" w:eastAsia="仿宋_GB2312" w:cs="仿宋_GB2312"/>
          <w:b w:val="0"/>
          <w:bCs w:val="0"/>
          <w:color w:val="auto"/>
          <w:kern w:val="2"/>
          <w:sz w:val="32"/>
          <w:szCs w:val="32"/>
          <w:highlight w:val="none"/>
          <w:shd w:val="clear"/>
          <w:lang w:val="en-US" w:eastAsia="zh-CN" w:bidi="ar-SA"/>
        </w:rPr>
        <w:t>2.参加政府采购活动前三年内，在经营活动中没有重大违法记录和不良信用记录；对在“信用中国”网站(www.creditchina.gov.cn)等渠道列入失信被执行人、重大税收违法案件当事人名单及其他不符合《中华人民共和国政府采购法》第二十二条规定条件的供应商，不得参与本次活动购活动。</w:t>
      </w:r>
    </w:p>
    <w:p w14:paraId="50A7DAE7">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3.</w:t>
      </w:r>
      <w:r>
        <w:rPr>
          <w:rFonts w:hint="eastAsia" w:ascii="仿宋_GB2312" w:hAnsi="仿宋_GB2312" w:eastAsia="仿宋_GB2312" w:cs="仿宋_GB2312"/>
          <w:i w:val="0"/>
          <w:caps w:val="0"/>
          <w:color w:val="auto"/>
          <w:spacing w:val="0"/>
          <w:sz w:val="32"/>
          <w:szCs w:val="32"/>
          <w:highlight w:val="none"/>
        </w:rPr>
        <w:t>近三年在</w:t>
      </w:r>
      <w:r>
        <w:rPr>
          <w:rFonts w:hint="eastAsia" w:ascii="仿宋_GB2312" w:hAnsi="仿宋_GB2312" w:eastAsia="仿宋_GB2312" w:cs="仿宋_GB2312"/>
          <w:i w:val="0"/>
          <w:caps w:val="0"/>
          <w:color w:val="auto"/>
          <w:spacing w:val="0"/>
          <w:sz w:val="32"/>
          <w:szCs w:val="32"/>
          <w:highlight w:val="none"/>
          <w:lang w:val="en-US" w:eastAsia="zh-CN"/>
        </w:rPr>
        <w:t>我校</w:t>
      </w:r>
      <w:r>
        <w:rPr>
          <w:rFonts w:hint="eastAsia" w:ascii="仿宋_GB2312" w:hAnsi="仿宋_GB2312" w:eastAsia="仿宋_GB2312" w:cs="仿宋_GB2312"/>
          <w:i w:val="0"/>
          <w:caps w:val="0"/>
          <w:color w:val="auto"/>
          <w:spacing w:val="0"/>
          <w:sz w:val="32"/>
          <w:szCs w:val="32"/>
          <w:highlight w:val="none"/>
        </w:rPr>
        <w:t>采购项目中没有合同违约、弃标等不良行为记录。</w:t>
      </w:r>
    </w:p>
    <w:p w14:paraId="6BF11B92">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Style w:val="17"/>
          <w:rFonts w:hint="eastAsia" w:ascii="仿宋_GB2312" w:hAnsi="仿宋_GB2312" w:eastAsia="仿宋_GB2312" w:cs="仿宋_GB2312"/>
          <w:i w:val="0"/>
          <w:caps w:val="0"/>
          <w:color w:val="auto"/>
          <w:spacing w:val="0"/>
          <w:sz w:val="32"/>
          <w:szCs w:val="32"/>
          <w:highlight w:val="none"/>
          <w:lang w:val="en-US" w:eastAsia="zh-CN"/>
        </w:rPr>
      </w:pPr>
      <w:r>
        <w:rPr>
          <w:rStyle w:val="17"/>
          <w:rFonts w:hint="eastAsia" w:ascii="仿宋_GB2312" w:hAnsi="仿宋_GB2312" w:eastAsia="仿宋_GB2312" w:cs="仿宋_GB2312"/>
          <w:i w:val="0"/>
          <w:caps w:val="0"/>
          <w:color w:val="auto"/>
          <w:spacing w:val="0"/>
          <w:sz w:val="32"/>
          <w:szCs w:val="32"/>
          <w:highlight w:val="none"/>
          <w:lang w:eastAsia="zh-CN"/>
        </w:rPr>
        <w:t>（</w:t>
      </w:r>
      <w:r>
        <w:rPr>
          <w:rStyle w:val="17"/>
          <w:rFonts w:hint="eastAsia" w:ascii="仿宋_GB2312" w:hAnsi="仿宋_GB2312" w:eastAsia="仿宋_GB2312" w:cs="仿宋_GB2312"/>
          <w:i w:val="0"/>
          <w:caps w:val="0"/>
          <w:color w:val="auto"/>
          <w:spacing w:val="0"/>
          <w:sz w:val="32"/>
          <w:szCs w:val="32"/>
          <w:highlight w:val="none"/>
          <w:lang w:val="en-US" w:eastAsia="zh-CN"/>
        </w:rPr>
        <w:t>二</w:t>
      </w:r>
      <w:r>
        <w:rPr>
          <w:rStyle w:val="17"/>
          <w:rFonts w:hint="eastAsia" w:ascii="仿宋_GB2312" w:hAnsi="仿宋_GB2312" w:eastAsia="仿宋_GB2312" w:cs="仿宋_GB2312"/>
          <w:i w:val="0"/>
          <w:caps w:val="0"/>
          <w:color w:val="auto"/>
          <w:spacing w:val="0"/>
          <w:sz w:val="32"/>
          <w:szCs w:val="32"/>
          <w:highlight w:val="none"/>
          <w:lang w:eastAsia="zh-CN"/>
        </w:rPr>
        <w:t>）</w:t>
      </w:r>
      <w:r>
        <w:rPr>
          <w:rStyle w:val="17"/>
          <w:rFonts w:hint="eastAsia" w:ascii="仿宋_GB2312" w:hAnsi="仿宋_GB2312" w:eastAsia="仿宋_GB2312" w:cs="仿宋_GB2312"/>
          <w:i w:val="0"/>
          <w:caps w:val="0"/>
          <w:color w:val="auto"/>
          <w:spacing w:val="0"/>
          <w:sz w:val="32"/>
          <w:szCs w:val="32"/>
          <w:highlight w:val="none"/>
          <w:lang w:val="en-US" w:eastAsia="zh-CN"/>
        </w:rPr>
        <w:t>报名要求</w:t>
      </w:r>
    </w:p>
    <w:p w14:paraId="4D4BED0A">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1.截止时间：2025年 4月7日16:00。</w:t>
      </w:r>
    </w:p>
    <w:p w14:paraId="730D90F3">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kern w:val="2"/>
          <w:sz w:val="32"/>
          <w:szCs w:val="32"/>
          <w:highlight w:val="none"/>
          <w:lang w:val="en-US" w:eastAsia="zh-CN" w:bidi="ar-SA"/>
        </w:rPr>
        <w:t>2.报名方式：</w:t>
      </w:r>
      <w:r>
        <w:rPr>
          <w:rFonts w:hint="eastAsia" w:ascii="仿宋_GB2312" w:hAnsi="仿宋_GB2312" w:eastAsia="仿宋_GB2312" w:cs="仿宋_GB2312"/>
          <w:i w:val="0"/>
          <w:caps w:val="0"/>
          <w:color w:val="auto"/>
          <w:spacing w:val="0"/>
          <w:sz w:val="32"/>
          <w:szCs w:val="32"/>
          <w:highlight w:val="none"/>
          <w:lang w:val="en-US" w:eastAsia="zh-CN"/>
        </w:rPr>
        <w:fldChar w:fldCharType="begin"/>
      </w:r>
      <w:r>
        <w:rPr>
          <w:rFonts w:hint="eastAsia" w:ascii="仿宋_GB2312" w:hAnsi="仿宋_GB2312" w:eastAsia="仿宋_GB2312" w:cs="仿宋_GB2312"/>
          <w:i w:val="0"/>
          <w:caps w:val="0"/>
          <w:color w:val="auto"/>
          <w:spacing w:val="0"/>
          <w:sz w:val="32"/>
          <w:szCs w:val="32"/>
          <w:highlight w:val="none"/>
          <w:lang w:val="en-US" w:eastAsia="zh-CN"/>
        </w:rPr>
        <w:instrText xml:space="preserve"> HYPERLINK "mailto:将《报名表》及投标保证金转账回执单的扫描件发送至邮箱gxjygz@163.com（发送成功会有已接收回复邮件）。截标时间前报名有效（以邮件接收时间为准）。" </w:instrText>
      </w:r>
      <w:r>
        <w:rPr>
          <w:rFonts w:hint="eastAsia" w:ascii="仿宋_GB2312" w:hAnsi="仿宋_GB2312" w:eastAsia="仿宋_GB2312" w:cs="仿宋_GB2312"/>
          <w:i w:val="0"/>
          <w:caps w:val="0"/>
          <w:color w:val="auto"/>
          <w:spacing w:val="0"/>
          <w:sz w:val="32"/>
          <w:szCs w:val="32"/>
          <w:highlight w:val="none"/>
          <w:lang w:val="en-US" w:eastAsia="zh-CN"/>
        </w:rPr>
        <w:fldChar w:fldCharType="separate"/>
      </w:r>
      <w:r>
        <w:rPr>
          <w:rFonts w:hint="eastAsia" w:ascii="仿宋_GB2312" w:hAnsi="仿宋_GB2312" w:eastAsia="仿宋_GB2312" w:cs="仿宋_GB2312"/>
          <w:i w:val="0"/>
          <w:caps w:val="0"/>
          <w:color w:val="auto"/>
          <w:spacing w:val="0"/>
          <w:sz w:val="32"/>
          <w:szCs w:val="32"/>
          <w:highlight w:val="none"/>
          <w:lang w:val="en-US" w:eastAsia="zh-CN"/>
        </w:rPr>
        <w:t>将《报名表》及《投标（响应）保证金转账回执单》的扫描件（加盖公章有效）发送至邮箱gxjygz@163.com。截止时间前报名有效（以邮件接收时间为准），</w:t>
      </w:r>
      <w:r>
        <w:rPr>
          <w:rFonts w:hint="eastAsia" w:ascii="仿宋_GB2312" w:hAnsi="仿宋_GB2312" w:eastAsia="仿宋_GB2312" w:cs="仿宋_GB2312"/>
          <w:color w:val="auto"/>
          <w:sz w:val="32"/>
          <w:szCs w:val="32"/>
          <w:highlight w:val="none"/>
          <w:lang w:val="en-US" w:eastAsia="zh-CN"/>
        </w:rPr>
        <w:t>报名成功会收到邮箱自动回执信息</w:t>
      </w:r>
      <w:r>
        <w:rPr>
          <w:rFonts w:hint="eastAsia" w:ascii="仿宋_GB2312" w:hAnsi="仿宋_GB2312" w:eastAsia="仿宋_GB2312" w:cs="仿宋_GB2312"/>
          <w:i w:val="0"/>
          <w:caps w:val="0"/>
          <w:color w:val="auto"/>
          <w:spacing w:val="0"/>
          <w:sz w:val="32"/>
          <w:szCs w:val="32"/>
          <w:highlight w:val="none"/>
          <w:lang w:val="en-US" w:eastAsia="zh-CN"/>
        </w:rPr>
        <w:t>。</w:t>
      </w:r>
      <w:r>
        <w:rPr>
          <w:rFonts w:hint="eastAsia" w:ascii="仿宋_GB2312" w:hAnsi="仿宋_GB2312" w:eastAsia="仿宋_GB2312" w:cs="仿宋_GB2312"/>
          <w:i w:val="0"/>
          <w:caps w:val="0"/>
          <w:color w:val="auto"/>
          <w:spacing w:val="0"/>
          <w:sz w:val="32"/>
          <w:szCs w:val="32"/>
          <w:highlight w:val="none"/>
          <w:lang w:val="en-US" w:eastAsia="zh-CN"/>
        </w:rPr>
        <w:fldChar w:fldCharType="end"/>
      </w:r>
    </w:p>
    <w:p w14:paraId="0CAFB2E6">
      <w:pPr>
        <w:pageBreakBefore w:val="0"/>
        <w:shd w:val="clear"/>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_GB2312" w:eastAsia="仿宋_GB2312" w:cs="仿宋_GB2312"/>
          <w:color w:val="auto"/>
          <w:sz w:val="32"/>
          <w:szCs w:val="32"/>
          <w:highlight w:val="none"/>
          <w:u w:val="none"/>
          <w:lang w:val="en-US" w:eastAsia="zh-CN"/>
        </w:rPr>
      </w:pPr>
      <w:r>
        <w:rPr>
          <w:rStyle w:val="18"/>
          <w:rFonts w:hint="eastAsia" w:ascii="仿宋_GB2312" w:hAnsi="仿宋_GB2312" w:eastAsia="仿宋_GB2312" w:cs="仿宋_GB2312"/>
          <w:color w:val="auto"/>
          <w:kern w:val="2"/>
          <w:sz w:val="32"/>
          <w:szCs w:val="32"/>
          <w:highlight w:val="none"/>
          <w:u w:val="none"/>
          <w:lang w:val="en-US" w:eastAsia="zh-CN" w:bidi="ar-SA"/>
        </w:rPr>
        <w:t>本项目收取预算金额1</w:t>
      </w:r>
      <w:r>
        <w:rPr>
          <w:rStyle w:val="18"/>
          <w:rFonts w:hint="eastAsia" w:ascii="仿宋_GB2312" w:hAnsi="仿宋_GB2312" w:eastAsia="仿宋_GB2312" w:cs="仿宋_GB2312"/>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shd w:val="clear"/>
          <w:lang w:val="en-US" w:eastAsia="zh-CN"/>
        </w:rPr>
        <w:t>（人民币4647元）作为投</w:t>
      </w:r>
      <w:r>
        <w:rPr>
          <w:rFonts w:hint="eastAsia" w:ascii="仿宋_GB2312" w:hAnsi="仿宋_GB2312" w:eastAsia="仿宋_GB2312" w:cs="仿宋_GB2312"/>
          <w:color w:val="auto"/>
          <w:sz w:val="32"/>
          <w:szCs w:val="32"/>
          <w:highlight w:val="none"/>
          <w:lang w:val="en-US" w:eastAsia="zh-CN"/>
        </w:rPr>
        <w:t>标（响应）保证金，并依法退还（原途）。</w:t>
      </w:r>
      <w:r>
        <w:rPr>
          <w:rStyle w:val="18"/>
          <w:rFonts w:hint="eastAsia" w:ascii="仿宋_GB2312" w:hAnsi="仿宋_GB2312" w:eastAsia="仿宋_GB2312" w:cs="仿宋_GB2312"/>
          <w:color w:val="auto"/>
          <w:sz w:val="32"/>
          <w:szCs w:val="32"/>
          <w:highlight w:val="none"/>
          <w:u w:val="none"/>
          <w:lang w:val="en-US" w:eastAsia="zh-CN"/>
        </w:rPr>
        <w:t>保证金必须通过报价企业的银行账户转帐，并在转帐单上注明</w:t>
      </w:r>
      <w:r>
        <w:rPr>
          <w:rStyle w:val="18"/>
          <w:rFonts w:hint="eastAsia" w:ascii="仿宋_GB2312" w:hAnsi="仿宋_GB2312" w:eastAsia="仿宋_GB2312" w:cs="仿宋_GB2312"/>
          <w:b/>
          <w:bCs/>
          <w:color w:val="auto"/>
          <w:sz w:val="32"/>
          <w:szCs w:val="32"/>
          <w:highlight w:val="none"/>
          <w:u w:val="none"/>
          <w:lang w:val="en-US" w:eastAsia="zh-CN"/>
        </w:rPr>
        <w:t>项目名称及用途</w:t>
      </w:r>
      <w:r>
        <w:rPr>
          <w:rStyle w:val="18"/>
          <w:rFonts w:hint="eastAsia" w:ascii="仿宋_GB2312" w:hAnsi="仿宋_GB2312" w:eastAsia="仿宋_GB2312" w:cs="仿宋_GB2312"/>
          <w:color w:val="auto"/>
          <w:sz w:val="32"/>
          <w:szCs w:val="32"/>
          <w:highlight w:val="none"/>
          <w:u w:val="none"/>
          <w:lang w:val="en-US" w:eastAsia="zh-CN"/>
        </w:rPr>
        <w:t>。（投标</w:t>
      </w:r>
      <w:r>
        <w:rPr>
          <w:rFonts w:hint="eastAsia" w:ascii="仿宋_GB2312" w:hAnsi="仿宋_GB2312" w:eastAsia="仿宋_GB2312" w:cs="仿宋_GB2312"/>
          <w:color w:val="auto"/>
          <w:sz w:val="32"/>
          <w:szCs w:val="32"/>
          <w:highlight w:val="none"/>
          <w:lang w:val="en-US" w:eastAsia="zh-CN"/>
        </w:rPr>
        <w:t>（响应）</w:t>
      </w:r>
      <w:r>
        <w:rPr>
          <w:rStyle w:val="18"/>
          <w:rFonts w:hint="eastAsia" w:ascii="仿宋_GB2312" w:hAnsi="仿宋_GB2312" w:eastAsia="仿宋_GB2312" w:cs="仿宋_GB2312"/>
          <w:color w:val="auto"/>
          <w:sz w:val="32"/>
          <w:szCs w:val="32"/>
          <w:highlight w:val="none"/>
          <w:u w:val="none"/>
          <w:lang w:val="en-US" w:eastAsia="zh-CN"/>
        </w:rPr>
        <w:t>保证金账户名：广西警察学院；开户银行：中国银行东葛支行；账号：617159392963）</w:t>
      </w:r>
    </w:p>
    <w:p w14:paraId="3CBBDB72">
      <w:pPr>
        <w:pStyle w:val="13"/>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auto"/>
          <w:spacing w:val="0"/>
          <w:sz w:val="32"/>
          <w:szCs w:val="32"/>
          <w:highlight w:val="none"/>
        </w:rPr>
      </w:pPr>
      <w:r>
        <w:rPr>
          <w:rStyle w:val="17"/>
          <w:rFonts w:hint="eastAsia" w:ascii="仿宋_GB2312" w:hAnsi="仿宋_GB2312" w:eastAsia="仿宋_GB2312" w:cs="仿宋_GB2312"/>
          <w:i w:val="0"/>
          <w:caps w:val="0"/>
          <w:color w:val="auto"/>
          <w:spacing w:val="0"/>
          <w:sz w:val="32"/>
          <w:szCs w:val="32"/>
          <w:highlight w:val="none"/>
        </w:rPr>
        <w:t>报价要求</w:t>
      </w:r>
    </w:p>
    <w:p w14:paraId="29B6810F">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outlineLvl w:val="9"/>
        <w:rPr>
          <w:rStyle w:val="17"/>
          <w:rFonts w:hint="default" w:ascii="仿宋_GB2312" w:hAnsi="仿宋_GB2312" w:eastAsia="仿宋_GB2312" w:cs="仿宋_GB2312"/>
          <w:b w:val="0"/>
          <w:bCs/>
          <w:i w:val="0"/>
          <w:caps w:val="0"/>
          <w:color w:val="auto"/>
          <w:spacing w:val="0"/>
          <w:sz w:val="32"/>
          <w:szCs w:val="32"/>
          <w:highlight w:val="none"/>
          <w:lang w:val="en-US" w:eastAsia="zh-CN"/>
        </w:rPr>
      </w:pPr>
      <w:r>
        <w:rPr>
          <w:rStyle w:val="17"/>
          <w:rFonts w:hint="eastAsia" w:ascii="仿宋_GB2312" w:hAnsi="仿宋_GB2312" w:eastAsia="仿宋_GB2312" w:cs="仿宋_GB2312"/>
          <w:b/>
          <w:bCs w:val="0"/>
          <w:i w:val="0"/>
          <w:caps w:val="0"/>
          <w:color w:val="auto"/>
          <w:spacing w:val="0"/>
          <w:sz w:val="32"/>
          <w:szCs w:val="32"/>
          <w:highlight w:val="none"/>
          <w:lang w:val="en-US" w:eastAsia="zh-CN"/>
        </w:rPr>
        <w:t>1.报价时间</w:t>
      </w:r>
      <w:r>
        <w:rPr>
          <w:rStyle w:val="17"/>
          <w:rFonts w:hint="eastAsia" w:ascii="仿宋_GB2312" w:hAnsi="仿宋_GB2312" w:eastAsia="仿宋_GB2312" w:cs="仿宋_GB2312"/>
          <w:b w:val="0"/>
          <w:bCs/>
          <w:i w:val="0"/>
          <w:caps w:val="0"/>
          <w:color w:val="auto"/>
          <w:spacing w:val="0"/>
          <w:sz w:val="32"/>
          <w:szCs w:val="32"/>
          <w:highlight w:val="none"/>
          <w:lang w:val="en-US" w:eastAsia="zh-CN"/>
        </w:rPr>
        <w:t>：供应商报名成功后，须在2025年4月7日15:30-16:00提交报价材料至南宁市军堂路6号广西警察学院主楼1502室（其他时间不予受理），联系人：陶老师0771-5615802。</w:t>
      </w:r>
    </w:p>
    <w:p w14:paraId="68B4E7A5">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left="480" w:leftChars="0" w:right="0" w:rightChars="0"/>
        <w:textAlignment w:val="auto"/>
        <w:outlineLvl w:val="9"/>
        <w:rPr>
          <w:rStyle w:val="17"/>
          <w:rFonts w:hint="default" w:ascii="仿宋_GB2312" w:hAnsi="仿宋_GB2312" w:eastAsia="仿宋_GB2312" w:cs="仿宋_GB2312"/>
          <w:i w:val="0"/>
          <w:caps w:val="0"/>
          <w:color w:val="auto"/>
          <w:spacing w:val="0"/>
          <w:sz w:val="32"/>
          <w:szCs w:val="32"/>
          <w:highlight w:val="none"/>
          <w:lang w:val="en-US" w:eastAsia="zh-CN"/>
        </w:rPr>
      </w:pPr>
      <w:r>
        <w:rPr>
          <w:rStyle w:val="17"/>
          <w:rFonts w:hint="eastAsia" w:ascii="仿宋_GB2312" w:hAnsi="仿宋_GB2312" w:eastAsia="仿宋_GB2312" w:cs="仿宋_GB2312"/>
          <w:i w:val="0"/>
          <w:caps w:val="0"/>
          <w:color w:val="auto"/>
          <w:spacing w:val="0"/>
          <w:sz w:val="32"/>
          <w:szCs w:val="32"/>
          <w:highlight w:val="none"/>
          <w:lang w:val="en-US" w:eastAsia="zh-CN"/>
        </w:rPr>
        <w:t>2.报价材料要求</w:t>
      </w:r>
    </w:p>
    <w:p w14:paraId="7BCFEACD">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（1）报名表（附件1）；</w:t>
      </w:r>
      <w:r>
        <w:rPr>
          <w:rStyle w:val="17"/>
          <w:rFonts w:hint="eastAsia" w:ascii="仿宋_GB2312" w:hAnsi="仿宋_GB2312" w:eastAsia="仿宋_GB2312" w:cs="仿宋_GB2312"/>
          <w:i w:val="0"/>
          <w:caps w:val="0"/>
          <w:color w:val="auto"/>
          <w:spacing w:val="0"/>
          <w:sz w:val="32"/>
          <w:szCs w:val="32"/>
          <w:highlight w:val="none"/>
          <w:lang w:val="en-US" w:eastAsia="zh-CN"/>
        </w:rPr>
        <w:t>（必须提供）</w:t>
      </w:r>
    </w:p>
    <w:p w14:paraId="3BA6D128">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（2）报价单（附件2）；</w:t>
      </w:r>
      <w:r>
        <w:rPr>
          <w:rStyle w:val="17"/>
          <w:rFonts w:hint="eastAsia" w:ascii="仿宋_GB2312" w:hAnsi="仿宋_GB2312" w:eastAsia="仿宋_GB2312" w:cs="仿宋_GB2312"/>
          <w:i w:val="0"/>
          <w:caps w:val="0"/>
          <w:color w:val="auto"/>
          <w:spacing w:val="0"/>
          <w:sz w:val="32"/>
          <w:szCs w:val="32"/>
          <w:highlight w:val="none"/>
          <w:lang w:val="en-US" w:eastAsia="zh-CN"/>
        </w:rPr>
        <w:t>（必须提供）</w:t>
      </w:r>
    </w:p>
    <w:p w14:paraId="609EB717">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auto"/>
          <w:spacing w:val="0"/>
          <w:sz w:val="32"/>
          <w:szCs w:val="32"/>
          <w:highlight w:val="none"/>
          <w:lang w:val="en-US" w:eastAsia="zh-CN"/>
        </w:rPr>
      </w:pPr>
      <w:r>
        <w:rPr>
          <w:rStyle w:val="17"/>
          <w:rFonts w:hint="eastAsia" w:ascii="仿宋_GB2312" w:hAnsi="仿宋_GB2312" w:eastAsia="仿宋_GB2312" w:cs="仿宋_GB2312"/>
          <w:b w:val="0"/>
          <w:bCs/>
          <w:i w:val="0"/>
          <w:caps w:val="0"/>
          <w:color w:val="auto"/>
          <w:spacing w:val="0"/>
          <w:sz w:val="32"/>
          <w:szCs w:val="32"/>
          <w:highlight w:val="none"/>
          <w:lang w:val="en-US" w:eastAsia="zh-CN"/>
        </w:rPr>
        <w:t>（3）投标（响应）保证金回执单；</w:t>
      </w:r>
      <w:r>
        <w:rPr>
          <w:rStyle w:val="17"/>
          <w:rFonts w:hint="eastAsia" w:ascii="仿宋_GB2312" w:hAnsi="仿宋_GB2312" w:eastAsia="仿宋_GB2312" w:cs="仿宋_GB2312"/>
          <w:i w:val="0"/>
          <w:caps w:val="0"/>
          <w:color w:val="auto"/>
          <w:spacing w:val="0"/>
          <w:sz w:val="32"/>
          <w:szCs w:val="32"/>
          <w:highlight w:val="none"/>
          <w:lang w:val="en-US" w:eastAsia="zh-CN"/>
        </w:rPr>
        <w:t>（必须提供）</w:t>
      </w:r>
    </w:p>
    <w:p w14:paraId="1DB4DCA7">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auto"/>
          <w:spacing w:val="0"/>
          <w:sz w:val="32"/>
          <w:szCs w:val="32"/>
          <w:highlight w:val="none"/>
        </w:rPr>
      </w:pPr>
      <w:r>
        <w:rPr>
          <w:rStyle w:val="17"/>
          <w:rFonts w:hint="eastAsia" w:ascii="仿宋_GB2312" w:hAnsi="仿宋_GB2312" w:eastAsia="仿宋_GB2312" w:cs="仿宋_GB2312"/>
          <w:b w:val="0"/>
          <w:bCs/>
          <w:i w:val="0"/>
          <w:caps w:val="0"/>
          <w:color w:val="auto"/>
          <w:spacing w:val="0"/>
          <w:sz w:val="32"/>
          <w:szCs w:val="32"/>
          <w:highlight w:val="none"/>
          <w:lang w:val="en-US" w:eastAsia="zh-CN"/>
        </w:rPr>
        <w:t>（4）</w:t>
      </w:r>
      <w:r>
        <w:rPr>
          <w:rFonts w:hint="eastAsia" w:ascii="仿宋_GB2312" w:hAnsi="仿宋_GB2312" w:eastAsia="仿宋_GB2312" w:cs="仿宋_GB2312"/>
          <w:b w:val="0"/>
          <w:bCs/>
          <w:i w:val="0"/>
          <w:caps w:val="0"/>
          <w:color w:val="auto"/>
          <w:spacing w:val="0"/>
          <w:sz w:val="32"/>
          <w:szCs w:val="32"/>
          <w:highlight w:val="none"/>
        </w:rPr>
        <w:t>供应商</w:t>
      </w:r>
      <w:r>
        <w:rPr>
          <w:rFonts w:hint="eastAsia" w:ascii="仿宋_GB2312" w:hAnsi="仿宋_GB2312" w:eastAsia="仿宋_GB2312" w:cs="仿宋_GB2312"/>
          <w:b w:val="0"/>
          <w:bCs/>
          <w:i w:val="0"/>
          <w:caps w:val="0"/>
          <w:color w:val="auto"/>
          <w:spacing w:val="0"/>
          <w:sz w:val="32"/>
          <w:szCs w:val="32"/>
          <w:highlight w:val="none"/>
          <w:lang w:val="en-US" w:eastAsia="zh-CN"/>
        </w:rPr>
        <w:t>有效</w:t>
      </w:r>
      <w:r>
        <w:rPr>
          <w:rFonts w:hint="eastAsia" w:ascii="仿宋_GB2312" w:hAnsi="仿宋_GB2312" w:eastAsia="仿宋_GB2312" w:cs="仿宋_GB2312"/>
          <w:i w:val="0"/>
          <w:caps w:val="0"/>
          <w:color w:val="auto"/>
          <w:spacing w:val="0"/>
          <w:sz w:val="32"/>
          <w:szCs w:val="32"/>
          <w:highlight w:val="none"/>
        </w:rPr>
        <w:t>的资格证明（营业执照</w:t>
      </w:r>
      <w:r>
        <w:rPr>
          <w:rFonts w:hint="eastAsia" w:ascii="仿宋_GB2312" w:hAnsi="仿宋_GB2312" w:eastAsia="仿宋_GB2312" w:cs="仿宋_GB2312"/>
          <w:i w:val="0"/>
          <w:caps w:val="0"/>
          <w:color w:val="auto"/>
          <w:spacing w:val="0"/>
          <w:sz w:val="32"/>
          <w:szCs w:val="32"/>
          <w:highlight w:val="none"/>
          <w:lang w:val="en-US" w:eastAsia="zh-CN"/>
        </w:rPr>
        <w:t>等</w:t>
      </w:r>
      <w:r>
        <w:rPr>
          <w:rFonts w:hint="eastAsia" w:ascii="仿宋_GB2312" w:hAnsi="仿宋_GB2312" w:eastAsia="仿宋_GB2312" w:cs="仿宋_GB2312"/>
          <w:i w:val="0"/>
          <w:caps w:val="0"/>
          <w:color w:val="auto"/>
          <w:spacing w:val="0"/>
          <w:sz w:val="32"/>
          <w:szCs w:val="32"/>
          <w:highlight w:val="none"/>
        </w:rPr>
        <w:t>）复印件；</w:t>
      </w:r>
      <w:r>
        <w:rPr>
          <w:rStyle w:val="17"/>
          <w:rFonts w:hint="eastAsia" w:ascii="仿宋_GB2312" w:hAnsi="仿宋_GB2312" w:eastAsia="仿宋_GB2312" w:cs="仿宋_GB2312"/>
          <w:i w:val="0"/>
          <w:caps w:val="0"/>
          <w:color w:val="auto"/>
          <w:spacing w:val="0"/>
          <w:sz w:val="32"/>
          <w:szCs w:val="32"/>
          <w:highlight w:val="none"/>
        </w:rPr>
        <w:t>（必须提供）</w:t>
      </w:r>
    </w:p>
    <w:p w14:paraId="4A2DDFE8">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b w:val="0"/>
          <w:bCs/>
          <w:i w:val="0"/>
          <w:caps w:val="0"/>
          <w:color w:val="auto"/>
          <w:spacing w:val="0"/>
          <w:sz w:val="32"/>
          <w:szCs w:val="32"/>
          <w:highlight w:val="none"/>
          <w:lang w:val="en-US" w:eastAsia="zh-CN"/>
        </w:rPr>
      </w:pPr>
      <w:r>
        <w:rPr>
          <w:rStyle w:val="17"/>
          <w:rFonts w:hint="eastAsia" w:ascii="仿宋_GB2312" w:hAnsi="仿宋_GB2312" w:eastAsia="仿宋_GB2312" w:cs="仿宋_GB2312"/>
          <w:b w:val="0"/>
          <w:bCs/>
          <w:i w:val="0"/>
          <w:caps w:val="0"/>
          <w:color w:val="auto"/>
          <w:spacing w:val="0"/>
          <w:sz w:val="32"/>
          <w:szCs w:val="32"/>
          <w:highlight w:val="none"/>
          <w:lang w:val="en-US" w:eastAsia="zh-CN"/>
        </w:rPr>
        <w:t>（5）</w:t>
      </w:r>
      <w:r>
        <w:rPr>
          <w:rFonts w:hint="eastAsia" w:ascii="仿宋_GB2312" w:hAnsi="仿宋_GB2312" w:eastAsia="仿宋_GB2312" w:cs="仿宋_GB2312"/>
          <w:b w:val="0"/>
          <w:bCs w:val="0"/>
          <w:color w:val="auto"/>
          <w:kern w:val="2"/>
          <w:sz w:val="32"/>
          <w:szCs w:val="32"/>
          <w:highlight w:val="none"/>
          <w:shd w:val="clear"/>
          <w:lang w:val="en-US" w:eastAsia="zh-CN" w:bidi="ar-SA"/>
        </w:rPr>
        <w:t>供应商在“信用中国”(www.creditchina.gov.cn)网站中的信用查询记录；</w:t>
      </w:r>
      <w:r>
        <w:rPr>
          <w:rFonts w:hint="eastAsia" w:ascii="仿宋_GB2312" w:hAnsi="仿宋_GB2312" w:eastAsia="仿宋_GB2312" w:cs="仿宋_GB2312"/>
          <w:b/>
          <w:bCs/>
          <w:color w:val="auto"/>
          <w:kern w:val="2"/>
          <w:sz w:val="32"/>
          <w:szCs w:val="32"/>
          <w:highlight w:val="none"/>
          <w:shd w:val="clear"/>
          <w:lang w:val="en-US" w:eastAsia="zh-CN" w:bidi="ar-SA"/>
        </w:rPr>
        <w:t>（必须提供）</w:t>
      </w:r>
    </w:p>
    <w:p w14:paraId="34B3DBE8">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（6）</w:t>
      </w:r>
      <w:r>
        <w:rPr>
          <w:rFonts w:hint="eastAsia" w:ascii="仿宋_GB2312" w:hAnsi="仿宋_GB2312" w:eastAsia="仿宋_GB2312" w:cs="仿宋_GB2312"/>
          <w:i w:val="0"/>
          <w:caps w:val="0"/>
          <w:color w:val="auto"/>
          <w:spacing w:val="0"/>
          <w:sz w:val="32"/>
          <w:szCs w:val="32"/>
          <w:highlight w:val="none"/>
        </w:rPr>
        <w:t>供应商法定代表人有效身份证正反面复印件；</w:t>
      </w:r>
      <w:r>
        <w:rPr>
          <w:rStyle w:val="17"/>
          <w:rFonts w:hint="eastAsia" w:ascii="仿宋_GB2312" w:hAnsi="仿宋_GB2312" w:eastAsia="仿宋_GB2312" w:cs="仿宋_GB2312"/>
          <w:i w:val="0"/>
          <w:caps w:val="0"/>
          <w:color w:val="auto"/>
          <w:spacing w:val="0"/>
          <w:sz w:val="32"/>
          <w:szCs w:val="32"/>
          <w:highlight w:val="none"/>
        </w:rPr>
        <w:t>（必须提供）</w:t>
      </w:r>
    </w:p>
    <w:p w14:paraId="2820E2D0">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（7）</w:t>
      </w:r>
      <w:r>
        <w:rPr>
          <w:rFonts w:hint="eastAsia" w:ascii="仿宋_GB2312" w:hAnsi="仿宋_GB2312" w:eastAsia="仿宋_GB2312" w:cs="仿宋_GB2312"/>
          <w:i w:val="0"/>
          <w:caps w:val="0"/>
          <w:color w:val="auto"/>
          <w:spacing w:val="0"/>
          <w:sz w:val="32"/>
          <w:szCs w:val="32"/>
          <w:highlight w:val="none"/>
        </w:rPr>
        <w:t>供应商法定代表人授权委托书原件</w:t>
      </w:r>
      <w:r>
        <w:rPr>
          <w:rFonts w:hint="eastAsia" w:ascii="仿宋_GB2312" w:hAnsi="仿宋_GB2312" w:eastAsia="仿宋_GB2312" w:cs="仿宋_GB2312"/>
          <w:i w:val="0"/>
          <w:caps w:val="0"/>
          <w:color w:val="auto"/>
          <w:spacing w:val="0"/>
          <w:sz w:val="32"/>
          <w:szCs w:val="32"/>
          <w:highlight w:val="none"/>
          <w:lang w:val="en-US" w:eastAsia="zh-CN"/>
        </w:rPr>
        <w:t>及</w:t>
      </w:r>
      <w:r>
        <w:rPr>
          <w:rFonts w:hint="eastAsia" w:ascii="仿宋_GB2312" w:hAnsi="仿宋_GB2312" w:eastAsia="仿宋_GB2312" w:cs="仿宋_GB2312"/>
          <w:i w:val="0"/>
          <w:caps w:val="0"/>
          <w:color w:val="auto"/>
          <w:spacing w:val="0"/>
          <w:sz w:val="32"/>
          <w:szCs w:val="32"/>
          <w:highlight w:val="none"/>
        </w:rPr>
        <w:t>被授权人有效身份证正反面复印件（附件</w:t>
      </w:r>
      <w:r>
        <w:rPr>
          <w:rFonts w:hint="eastAsia" w:ascii="仿宋_GB2312" w:hAnsi="仿宋_GB2312" w:eastAsia="仿宋_GB2312" w:cs="仿宋_GB2312"/>
          <w:i w:val="0"/>
          <w:caps w:val="0"/>
          <w:color w:val="auto"/>
          <w:spacing w:val="0"/>
          <w:sz w:val="32"/>
          <w:szCs w:val="32"/>
          <w:highlight w:val="none"/>
          <w:lang w:val="en-US" w:eastAsia="zh-CN"/>
        </w:rPr>
        <w:t>3</w:t>
      </w:r>
      <w:r>
        <w:rPr>
          <w:rFonts w:hint="eastAsia" w:ascii="仿宋_GB2312" w:hAnsi="仿宋_GB2312" w:eastAsia="仿宋_GB2312" w:cs="仿宋_GB2312"/>
          <w:i w:val="0"/>
          <w:caps w:val="0"/>
          <w:color w:val="auto"/>
          <w:spacing w:val="0"/>
          <w:sz w:val="32"/>
          <w:szCs w:val="32"/>
          <w:highlight w:val="none"/>
        </w:rPr>
        <w:t>）；</w:t>
      </w:r>
      <w:r>
        <w:rPr>
          <w:rStyle w:val="17"/>
          <w:rFonts w:hint="eastAsia" w:ascii="仿宋_GB2312" w:hAnsi="仿宋_GB2312" w:eastAsia="仿宋_GB2312" w:cs="仿宋_GB2312"/>
          <w:i w:val="0"/>
          <w:caps w:val="0"/>
          <w:color w:val="auto"/>
          <w:spacing w:val="0"/>
          <w:sz w:val="32"/>
          <w:szCs w:val="32"/>
          <w:highlight w:val="none"/>
        </w:rPr>
        <w:t>（委托代理时必须提供）</w:t>
      </w:r>
    </w:p>
    <w:p w14:paraId="61B0BFB4">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lang w:val="en-US" w:eastAsia="zh-CN"/>
        </w:rPr>
        <w:t>8</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lang w:val="en-US" w:eastAsia="zh-CN"/>
        </w:rPr>
        <w:t>采购需求</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lang w:val="en-US" w:eastAsia="zh-CN"/>
        </w:rPr>
        <w:t>中要求提供的相关材料。</w:t>
      </w:r>
      <w:r>
        <w:rPr>
          <w:rStyle w:val="17"/>
          <w:rFonts w:hint="eastAsia" w:ascii="仿宋_GB2312" w:hAnsi="仿宋_GB2312" w:eastAsia="仿宋_GB2312" w:cs="仿宋_GB2312"/>
          <w:i w:val="0"/>
          <w:caps w:val="0"/>
          <w:color w:val="auto"/>
          <w:spacing w:val="0"/>
          <w:sz w:val="32"/>
          <w:szCs w:val="32"/>
          <w:highlight w:val="none"/>
        </w:rPr>
        <w:t>（必须提供）</w:t>
      </w:r>
    </w:p>
    <w:p w14:paraId="502744F9">
      <w:pPr>
        <w:pageBreakBefore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p>
    <w:p w14:paraId="0DD53F76">
      <w:pPr>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三、其他事项</w:t>
      </w:r>
    </w:p>
    <w:p w14:paraId="662C4DCA">
      <w:pPr>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供应商报名并提交报价材料视为完全了解本项目公告及相关附件内容，如果中标/成交后弃标或不配合签订合同的，将列入学校采购供应商不良记录中，并没收其投标保证金。</w:t>
      </w:r>
    </w:p>
    <w:p w14:paraId="10AFE03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0DEC2EF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13E7F4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47F486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E321F3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EAF87E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FC239A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6A4351F3">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09DB8761">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FBE91A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63357C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304522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3EA3781F">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2638EF3">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611A965">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340A3B88">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089701D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2D8FDC9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75B1E1C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EF6ADD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70E347D5">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5C9F1903">
      <w:pPr>
        <w:pageBreakBefore w:val="0"/>
        <w:shd w:val="clear"/>
        <w:kinsoku/>
        <w:wordWrap/>
        <w:overflowPunct/>
        <w:topLinePunct w:val="0"/>
        <w:autoSpaceDE/>
        <w:autoSpaceDN/>
        <w:bidi w:val="0"/>
        <w:adjustRightInd/>
        <w:snapToGrid/>
        <w:spacing w:line="560" w:lineRule="exact"/>
        <w:jc w:val="left"/>
        <w:textAlignment w:val="auto"/>
        <w:rPr>
          <w:rFonts w:hint="eastAsia" w:ascii="宋体" w:hAnsi="宋体"/>
          <w:color w:val="auto"/>
          <w:sz w:val="32"/>
          <w:szCs w:val="32"/>
          <w:highlight w:val="none"/>
          <w:u w:val="none"/>
          <w:lang w:val="en-US" w:eastAsia="zh-CN"/>
        </w:rPr>
      </w:pPr>
      <w:r>
        <w:rPr>
          <w:rFonts w:hint="eastAsia" w:ascii="宋体" w:hAnsi="宋体"/>
          <w:color w:val="auto"/>
          <w:sz w:val="32"/>
          <w:szCs w:val="32"/>
          <w:highlight w:val="none"/>
          <w:u w:val="none"/>
          <w:lang w:eastAsia="zh-CN"/>
        </w:rPr>
        <w:t>附件</w:t>
      </w:r>
      <w:r>
        <w:rPr>
          <w:rFonts w:hint="eastAsia" w:ascii="宋体" w:hAnsi="宋体"/>
          <w:color w:val="auto"/>
          <w:sz w:val="32"/>
          <w:szCs w:val="32"/>
          <w:highlight w:val="none"/>
          <w:u w:val="none"/>
          <w:lang w:val="en-US" w:eastAsia="zh-CN"/>
        </w:rPr>
        <w:t>1</w:t>
      </w:r>
    </w:p>
    <w:p w14:paraId="0096CD67">
      <w:pPr>
        <w:pageBreakBefore w:val="0"/>
        <w:shd w:val="clear"/>
        <w:kinsoku/>
        <w:wordWrap/>
        <w:overflowPunct/>
        <w:topLinePunct w:val="0"/>
        <w:autoSpaceDE/>
        <w:autoSpaceDN/>
        <w:bidi w:val="0"/>
        <w:adjustRightInd/>
        <w:snapToGrid/>
        <w:spacing w:line="560" w:lineRule="exact"/>
        <w:jc w:val="center"/>
        <w:textAlignment w:val="auto"/>
        <w:rPr>
          <w:rFonts w:hint="eastAsia"/>
          <w:color w:val="auto"/>
          <w:sz w:val="44"/>
          <w:szCs w:val="44"/>
          <w:highlight w:val="none"/>
          <w:u w:val="single"/>
          <w:lang w:val="en-US" w:eastAsia="zh-CN"/>
        </w:rPr>
      </w:pPr>
    </w:p>
    <w:p w14:paraId="566E4133">
      <w:pPr>
        <w:pageBreakBefore w:val="0"/>
        <w:shd w:val="clear"/>
        <w:kinsoku/>
        <w:wordWrap/>
        <w:overflowPunct/>
        <w:topLinePunct w:val="0"/>
        <w:autoSpaceDE/>
        <w:autoSpaceDN/>
        <w:bidi w:val="0"/>
        <w:adjustRightInd/>
        <w:snapToGrid/>
        <w:spacing w:line="560" w:lineRule="exact"/>
        <w:jc w:val="center"/>
        <w:textAlignment w:val="auto"/>
        <w:rPr>
          <w:rFonts w:hint="eastAsia"/>
          <w:color w:val="auto"/>
          <w:sz w:val="44"/>
          <w:szCs w:val="44"/>
          <w:highlight w:val="none"/>
          <w:u w:val="single"/>
          <w:lang w:val="en-US" w:eastAsia="zh-CN"/>
        </w:rPr>
      </w:pPr>
    </w:p>
    <w:p w14:paraId="0FD598CE">
      <w:pPr>
        <w:pageBreakBefore w:val="0"/>
        <w:kinsoku/>
        <w:overflowPunct/>
        <w:topLinePunct w:val="0"/>
        <w:autoSpaceDE/>
        <w:autoSpaceDN/>
        <w:bidi w:val="0"/>
        <w:adjustRightInd/>
        <w:spacing w:line="560" w:lineRule="exact"/>
        <w:ind w:left="409" w:leftChars="195" w:right="2" w:rightChars="1" w:firstLine="1080" w:firstLineChars="300"/>
        <w:textAlignment w:val="auto"/>
        <w:rPr>
          <w:rFonts w:hint="eastAsia" w:ascii="方正公文小标宋" w:hAnsi="方正公文小标宋" w:eastAsia="方正公文小标宋" w:cs="方正公文小标宋"/>
          <w:color w:val="auto"/>
          <w:sz w:val="36"/>
          <w:szCs w:val="36"/>
          <w:highlight w:val="none"/>
          <w:lang w:val="en-US" w:eastAsia="zh-CN"/>
        </w:rPr>
      </w:pPr>
      <w:r>
        <w:rPr>
          <w:rFonts w:hint="eastAsia" w:ascii="方正公文小标宋" w:hAnsi="方正公文小标宋" w:eastAsia="方正公文小标宋" w:cs="方正公文小标宋"/>
          <w:b w:val="0"/>
          <w:bCs w:val="0"/>
          <w:color w:val="auto"/>
          <w:sz w:val="36"/>
          <w:szCs w:val="36"/>
          <w:highlight w:val="none"/>
          <w:u w:val="single"/>
          <w:lang w:val="en-US" w:eastAsia="zh-CN"/>
        </w:rPr>
        <w:t xml:space="preserve">统一身份认证平台项目 </w:t>
      </w:r>
      <w:r>
        <w:rPr>
          <w:rFonts w:hint="eastAsia" w:ascii="方正公文小标宋" w:hAnsi="方正公文小标宋" w:eastAsia="方正公文小标宋" w:cs="方正公文小标宋"/>
          <w:b/>
          <w:bCs/>
          <w:color w:val="auto"/>
          <w:sz w:val="36"/>
          <w:szCs w:val="36"/>
          <w:highlight w:val="none"/>
          <w:u w:val="none"/>
          <w:lang w:val="en-US" w:eastAsia="zh-CN"/>
        </w:rPr>
        <w:t>报名表</w:t>
      </w:r>
    </w:p>
    <w:p w14:paraId="29CCACDA">
      <w:pPr>
        <w:pageBreakBefore w:val="0"/>
        <w:shd w:val="clear"/>
        <w:kinsoku/>
        <w:wordWrap/>
        <w:overflowPunct/>
        <w:topLinePunct w:val="0"/>
        <w:autoSpaceDE/>
        <w:autoSpaceDN/>
        <w:bidi w:val="0"/>
        <w:adjustRightInd/>
        <w:snapToGrid/>
        <w:spacing w:line="560" w:lineRule="exact"/>
        <w:jc w:val="center"/>
        <w:textAlignment w:val="auto"/>
        <w:rPr>
          <w:rFonts w:hint="eastAsia"/>
          <w:color w:val="auto"/>
          <w:sz w:val="44"/>
          <w:szCs w:val="44"/>
          <w:highlight w:val="none"/>
          <w:lang w:val="en-US" w:eastAsia="zh-CN"/>
        </w:rPr>
      </w:pPr>
    </w:p>
    <w:p w14:paraId="4026382D">
      <w:pPr>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29B8807B">
      <w:pPr>
        <w:pageBreakBefore w:val="0"/>
        <w:shd w:val="clear"/>
        <w:kinsoku/>
        <w:overflowPunct/>
        <w:topLinePunct w:val="0"/>
        <w:autoSpaceDE/>
        <w:autoSpaceDN/>
        <w:bidi w:val="0"/>
        <w:adjustRightInd/>
        <w:spacing w:line="560" w:lineRule="exact"/>
        <w:textAlignment w:val="auto"/>
        <w:rPr>
          <w:rFonts w:hint="eastAsia"/>
          <w:color w:val="auto"/>
          <w:highlight w:val="none"/>
          <w:lang w:val="en-US" w:eastAsia="zh-CN"/>
        </w:rPr>
      </w:pPr>
    </w:p>
    <w:p w14:paraId="03FDE8AD">
      <w:pPr>
        <w:pStyle w:val="2"/>
        <w:pageBreakBefore w:val="0"/>
        <w:shd w:val="clear"/>
        <w:kinsoku/>
        <w:overflowPunct/>
        <w:topLinePunct w:val="0"/>
        <w:autoSpaceDE/>
        <w:autoSpaceDN/>
        <w:bidi w:val="0"/>
        <w:adjustRightInd/>
        <w:spacing w:line="560" w:lineRule="exact"/>
        <w:textAlignment w:val="auto"/>
        <w:rPr>
          <w:rFonts w:hint="eastAsia"/>
          <w:color w:val="auto"/>
          <w:highlight w:val="none"/>
          <w:lang w:val="en-US" w:eastAsia="zh-CN"/>
        </w:rPr>
      </w:pPr>
    </w:p>
    <w:p w14:paraId="20965402">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color w:val="auto"/>
          <w:sz w:val="32"/>
          <w:szCs w:val="32"/>
          <w:highlight w:val="none"/>
          <w:lang w:val="en-US" w:eastAsia="zh-CN"/>
        </w:rPr>
      </w:pPr>
      <w:r>
        <w:rPr>
          <w:rFonts w:hint="eastAsia"/>
          <w:color w:val="auto"/>
          <w:sz w:val="32"/>
          <w:szCs w:val="32"/>
          <w:highlight w:val="none"/>
          <w:lang w:val="en-US" w:eastAsia="zh-CN"/>
        </w:rPr>
        <w:t>报名单</w:t>
      </w:r>
      <w:r>
        <w:rPr>
          <w:rFonts w:hint="eastAsia"/>
          <w:color w:val="auto"/>
          <w:sz w:val="32"/>
          <w:szCs w:val="32"/>
          <w:highlight w:val="none"/>
          <w:u w:val="none"/>
          <w:lang w:val="en-US" w:eastAsia="zh-CN"/>
        </w:rPr>
        <w:t>位（公章）</w:t>
      </w:r>
      <w:r>
        <w:rPr>
          <w:rFonts w:hint="eastAsia"/>
          <w:color w:val="auto"/>
          <w:sz w:val="32"/>
          <w:szCs w:val="32"/>
          <w:highlight w:val="none"/>
          <w:lang w:val="en-US" w:eastAsia="zh-CN"/>
        </w:rPr>
        <w:t>：</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 xml:space="preserve"> </w:t>
      </w:r>
    </w:p>
    <w:p w14:paraId="492972A3">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color w:val="auto"/>
          <w:sz w:val="32"/>
          <w:szCs w:val="32"/>
          <w:highlight w:val="none"/>
          <w:lang w:val="en-US" w:eastAsia="zh-CN"/>
        </w:rPr>
      </w:pPr>
      <w:r>
        <w:rPr>
          <w:rFonts w:hint="eastAsia"/>
          <w:color w:val="auto"/>
          <w:sz w:val="32"/>
          <w:szCs w:val="32"/>
          <w:highlight w:val="none"/>
          <w:lang w:val="en-US" w:eastAsia="zh-CN"/>
        </w:rPr>
        <w:t>联系人：</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 xml:space="preserve"> </w:t>
      </w:r>
    </w:p>
    <w:p w14:paraId="56ED7564">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color w:val="auto"/>
          <w:sz w:val="32"/>
          <w:szCs w:val="32"/>
          <w:highlight w:val="none"/>
          <w:u w:val="single"/>
          <w:lang w:val="en-US" w:eastAsia="zh-CN"/>
        </w:rPr>
      </w:pPr>
      <w:r>
        <w:rPr>
          <w:rFonts w:hint="eastAsia"/>
          <w:color w:val="auto"/>
          <w:sz w:val="32"/>
          <w:szCs w:val="32"/>
          <w:highlight w:val="none"/>
          <w:lang w:val="en-US" w:eastAsia="zh-CN"/>
        </w:rPr>
        <w:t>身份证号：</w:t>
      </w:r>
      <w:r>
        <w:rPr>
          <w:rFonts w:hint="eastAsia"/>
          <w:color w:val="auto"/>
          <w:sz w:val="32"/>
          <w:szCs w:val="32"/>
          <w:highlight w:val="none"/>
          <w:u w:val="single"/>
          <w:lang w:val="en-US" w:eastAsia="zh-CN"/>
        </w:rPr>
        <w:t xml:space="preserve">                           </w:t>
      </w:r>
    </w:p>
    <w:p w14:paraId="45A36DBB">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color w:val="auto"/>
          <w:sz w:val="32"/>
          <w:szCs w:val="32"/>
          <w:highlight w:val="none"/>
          <w:u w:val="single"/>
          <w:lang w:val="en-US" w:eastAsia="zh-CN"/>
        </w:rPr>
      </w:pPr>
      <w:r>
        <w:rPr>
          <w:rFonts w:hint="eastAsia"/>
          <w:color w:val="auto"/>
          <w:sz w:val="32"/>
          <w:szCs w:val="32"/>
          <w:highlight w:val="none"/>
          <w:lang w:val="en-US" w:eastAsia="zh-CN"/>
        </w:rPr>
        <w:t>联系电话：</w:t>
      </w:r>
      <w:r>
        <w:rPr>
          <w:rFonts w:hint="eastAsia"/>
          <w:color w:val="auto"/>
          <w:sz w:val="32"/>
          <w:szCs w:val="32"/>
          <w:highlight w:val="none"/>
          <w:u w:val="single"/>
          <w:lang w:val="en-US" w:eastAsia="zh-CN"/>
        </w:rPr>
        <w:t xml:space="preserve">                           </w:t>
      </w:r>
    </w:p>
    <w:p w14:paraId="27E3A1D6">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color w:val="auto"/>
          <w:sz w:val="32"/>
          <w:szCs w:val="32"/>
          <w:highlight w:val="none"/>
          <w:u w:val="single"/>
          <w:lang w:val="en-US" w:eastAsia="zh-CN"/>
        </w:rPr>
      </w:pPr>
      <w:r>
        <w:rPr>
          <w:rFonts w:hint="eastAsia"/>
          <w:color w:val="auto"/>
          <w:sz w:val="32"/>
          <w:szCs w:val="32"/>
          <w:highlight w:val="none"/>
          <w:lang w:val="en-US" w:eastAsia="zh-CN"/>
        </w:rPr>
        <w:t>报名时间：</w:t>
      </w:r>
      <w:r>
        <w:rPr>
          <w:rFonts w:hint="eastAsia"/>
          <w:color w:val="auto"/>
          <w:sz w:val="32"/>
          <w:szCs w:val="32"/>
          <w:highlight w:val="none"/>
          <w:u w:val="single"/>
          <w:lang w:val="en-US" w:eastAsia="zh-CN"/>
        </w:rPr>
        <w:t xml:space="preserve">                           </w:t>
      </w:r>
    </w:p>
    <w:p w14:paraId="7E4EE97A">
      <w:pPr>
        <w:pStyle w:val="2"/>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7F769F3F">
      <w:pPr>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618154E4">
      <w:pPr>
        <w:pStyle w:val="2"/>
        <w:pageBreakBefore w:val="0"/>
        <w:shd w:val="clear"/>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14:paraId="320D47CD">
      <w:pPr>
        <w:pageBreakBefore w:val="0"/>
        <w:shd w:val="clear"/>
        <w:kinsoku/>
        <w:overflowPunct/>
        <w:topLinePunct w:val="0"/>
        <w:autoSpaceDE/>
        <w:autoSpaceDN/>
        <w:bidi w:val="0"/>
        <w:adjustRightInd/>
        <w:spacing w:line="560" w:lineRule="exact"/>
        <w:textAlignment w:val="auto"/>
        <w:rPr>
          <w:rFonts w:hint="eastAsia"/>
          <w:color w:val="auto"/>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color w:val="auto"/>
          <w:highlight w:val="none"/>
          <w:lang w:val="en-US" w:eastAsia="zh-CN"/>
        </w:rPr>
        <w:br w:type="page"/>
      </w:r>
    </w:p>
    <w:p w14:paraId="5474633C">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eastAsia="宋体"/>
          <w:b/>
          <w:bCs/>
          <w:color w:val="auto"/>
          <w:sz w:val="32"/>
          <w:szCs w:val="32"/>
          <w:highlight w:val="none"/>
          <w:u w:val="none"/>
          <w:lang w:val="en-US" w:eastAsia="zh-CN"/>
        </w:rPr>
      </w:pPr>
      <w:r>
        <w:rPr>
          <w:rFonts w:hint="eastAsia" w:ascii="宋体" w:hAnsi="宋体"/>
          <w:color w:val="auto"/>
          <w:sz w:val="32"/>
          <w:szCs w:val="32"/>
          <w:highlight w:val="none"/>
          <w:u w:val="none"/>
          <w:lang w:val="en-US" w:eastAsia="zh-CN"/>
        </w:rPr>
        <w:t>附件2</w:t>
      </w:r>
    </w:p>
    <w:p w14:paraId="1BF75619">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ascii="华文楷体" w:hAnsi="华文楷体" w:eastAsia="华文楷体" w:cs="华文楷体"/>
          <w:b/>
          <w:bCs/>
          <w:color w:val="auto"/>
          <w:sz w:val="44"/>
          <w:szCs w:val="44"/>
          <w:highlight w:val="none"/>
          <w:u w:val="none"/>
          <w:lang w:eastAsia="zh-CN"/>
        </w:rPr>
      </w:pPr>
    </w:p>
    <w:p w14:paraId="3C2CB42A">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color w:val="auto"/>
          <w:highlight w:val="none"/>
          <w:lang w:val="en-US" w:eastAsia="zh-CN"/>
        </w:rPr>
      </w:pPr>
      <w:r>
        <w:rPr>
          <w:rFonts w:hint="eastAsia" w:ascii="华文楷体" w:hAnsi="华文楷体" w:eastAsia="华文楷体" w:cs="华文楷体"/>
          <w:b/>
          <w:bCs/>
          <w:color w:val="auto"/>
          <w:sz w:val="44"/>
          <w:szCs w:val="44"/>
          <w:highlight w:val="none"/>
          <w:u w:val="none"/>
          <w:lang w:eastAsia="zh-CN"/>
        </w:rPr>
        <w:t>报</w:t>
      </w:r>
      <w:r>
        <w:rPr>
          <w:rFonts w:hint="eastAsia" w:ascii="华文楷体" w:hAnsi="华文楷体" w:eastAsia="华文楷体" w:cs="华文楷体"/>
          <w:b/>
          <w:bCs/>
          <w:color w:val="auto"/>
          <w:sz w:val="44"/>
          <w:szCs w:val="44"/>
          <w:highlight w:val="none"/>
          <w:u w:val="none"/>
          <w:lang w:val="en-US" w:eastAsia="zh-CN"/>
        </w:rPr>
        <w:t xml:space="preserve"> </w:t>
      </w:r>
      <w:r>
        <w:rPr>
          <w:rFonts w:hint="eastAsia" w:ascii="华文楷体" w:hAnsi="华文楷体" w:eastAsia="华文楷体" w:cs="华文楷体"/>
          <w:b/>
          <w:bCs/>
          <w:color w:val="auto"/>
          <w:sz w:val="44"/>
          <w:szCs w:val="44"/>
          <w:highlight w:val="none"/>
          <w:u w:val="none"/>
          <w:lang w:eastAsia="zh-CN"/>
        </w:rPr>
        <w:t>价</w:t>
      </w:r>
      <w:r>
        <w:rPr>
          <w:rFonts w:hint="eastAsia" w:ascii="华文楷体" w:hAnsi="华文楷体" w:eastAsia="华文楷体" w:cs="华文楷体"/>
          <w:b/>
          <w:bCs/>
          <w:color w:val="auto"/>
          <w:sz w:val="44"/>
          <w:szCs w:val="44"/>
          <w:highlight w:val="none"/>
          <w:u w:val="none"/>
          <w:lang w:val="en-US" w:eastAsia="zh-CN"/>
        </w:rPr>
        <w:t xml:space="preserve"> </w:t>
      </w:r>
      <w:r>
        <w:rPr>
          <w:rFonts w:hint="eastAsia" w:ascii="华文楷体" w:hAnsi="华文楷体" w:eastAsia="华文楷体" w:cs="华文楷体"/>
          <w:b/>
          <w:bCs/>
          <w:color w:val="auto"/>
          <w:sz w:val="44"/>
          <w:szCs w:val="44"/>
          <w:highlight w:val="none"/>
          <w:u w:val="none"/>
          <w:lang w:eastAsia="zh-CN"/>
        </w:rPr>
        <w:t>单</w:t>
      </w:r>
    </w:p>
    <w:tbl>
      <w:tblPr>
        <w:tblStyle w:val="14"/>
        <w:tblW w:w="13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3707"/>
        <w:gridCol w:w="2578"/>
        <w:gridCol w:w="585"/>
        <w:gridCol w:w="705"/>
        <w:gridCol w:w="1630"/>
        <w:gridCol w:w="1665"/>
        <w:gridCol w:w="1735"/>
      </w:tblGrid>
      <w:tr w14:paraId="1E49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72" w:type="dxa"/>
            <w:vAlign w:val="center"/>
          </w:tcPr>
          <w:p w14:paraId="48FD45C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序号</w:t>
            </w:r>
          </w:p>
        </w:tc>
        <w:tc>
          <w:tcPr>
            <w:tcW w:w="3707" w:type="dxa"/>
            <w:vAlign w:val="center"/>
          </w:tcPr>
          <w:p w14:paraId="7C38903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项目</w:t>
            </w:r>
            <w:r>
              <w:rPr>
                <w:rFonts w:hint="eastAsia" w:ascii="仿宋_GB2312" w:hAnsi="仿宋_GB2312" w:eastAsia="仿宋_GB2312" w:cs="仿宋_GB2312"/>
                <w:b/>
                <w:bCs/>
                <w:color w:val="auto"/>
                <w:sz w:val="28"/>
                <w:szCs w:val="28"/>
                <w:highlight w:val="none"/>
              </w:rPr>
              <w:t>名称</w:t>
            </w:r>
          </w:p>
        </w:tc>
        <w:tc>
          <w:tcPr>
            <w:tcW w:w="2578" w:type="dxa"/>
            <w:vAlign w:val="center"/>
          </w:tcPr>
          <w:p w14:paraId="16A1A8F9">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项目要求</w:t>
            </w:r>
          </w:p>
        </w:tc>
        <w:tc>
          <w:tcPr>
            <w:tcW w:w="585" w:type="dxa"/>
            <w:vAlign w:val="center"/>
          </w:tcPr>
          <w:p w14:paraId="03D09613">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单位</w:t>
            </w:r>
          </w:p>
        </w:tc>
        <w:tc>
          <w:tcPr>
            <w:tcW w:w="705" w:type="dxa"/>
            <w:vAlign w:val="center"/>
          </w:tcPr>
          <w:p w14:paraId="3436489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数量</w:t>
            </w:r>
          </w:p>
        </w:tc>
        <w:tc>
          <w:tcPr>
            <w:tcW w:w="1630" w:type="dxa"/>
            <w:vAlign w:val="center"/>
          </w:tcPr>
          <w:p w14:paraId="5A9ADBC7">
            <w:pPr>
              <w:pageBreakBefore w:val="0"/>
              <w:shd w:val="clea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预算价（元）</w:t>
            </w:r>
          </w:p>
        </w:tc>
        <w:tc>
          <w:tcPr>
            <w:tcW w:w="1665" w:type="dxa"/>
            <w:vAlign w:val="center"/>
          </w:tcPr>
          <w:p w14:paraId="3CCEBF8F">
            <w:pPr>
              <w:pageBreakBefore w:val="0"/>
              <w:shd w:val="clea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优惠率（%）</w:t>
            </w:r>
          </w:p>
        </w:tc>
        <w:tc>
          <w:tcPr>
            <w:tcW w:w="1735" w:type="dxa"/>
            <w:vAlign w:val="center"/>
          </w:tcPr>
          <w:p w14:paraId="347DD6EF">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报价（元）</w:t>
            </w:r>
          </w:p>
        </w:tc>
      </w:tr>
      <w:tr w14:paraId="2585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2" w:type="dxa"/>
            <w:vAlign w:val="center"/>
          </w:tcPr>
          <w:p w14:paraId="75B1888E">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p>
        </w:tc>
        <w:tc>
          <w:tcPr>
            <w:tcW w:w="3707" w:type="dxa"/>
            <w:vAlign w:val="center"/>
          </w:tcPr>
          <w:p w14:paraId="5038199D">
            <w:pPr>
              <w:pageBreakBefore w:val="0"/>
              <w:kinsoku/>
              <w:overflowPunct/>
              <w:topLinePunct w:val="0"/>
              <w:autoSpaceDE/>
              <w:autoSpaceDN/>
              <w:bidi w:val="0"/>
              <w:adjustRightInd/>
              <w:spacing w:line="560" w:lineRule="exact"/>
              <w:ind w:right="2" w:rightChars="1"/>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32"/>
                <w:szCs w:val="32"/>
                <w:highlight w:val="none"/>
              </w:rPr>
              <w:t>统一身份认证平台项目</w:t>
            </w:r>
          </w:p>
        </w:tc>
        <w:tc>
          <w:tcPr>
            <w:tcW w:w="2578" w:type="dxa"/>
            <w:vAlign w:val="center"/>
          </w:tcPr>
          <w:p w14:paraId="1ABB3C05">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详见《采购需求》</w:t>
            </w:r>
          </w:p>
        </w:tc>
        <w:tc>
          <w:tcPr>
            <w:tcW w:w="585" w:type="dxa"/>
            <w:vAlign w:val="center"/>
          </w:tcPr>
          <w:p w14:paraId="624860B6">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项</w:t>
            </w:r>
          </w:p>
        </w:tc>
        <w:tc>
          <w:tcPr>
            <w:tcW w:w="705" w:type="dxa"/>
            <w:vAlign w:val="center"/>
          </w:tcPr>
          <w:p w14:paraId="02A95349">
            <w:pPr>
              <w:pageBreakBefore w:val="0"/>
              <w:numPr>
                <w:ilvl w:val="0"/>
                <w:numId w:val="0"/>
              </w:numPr>
              <w:shd w:val="clear"/>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1630" w:type="dxa"/>
            <w:vAlign w:val="center"/>
          </w:tcPr>
          <w:p w14:paraId="6481D1DA">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微软雅黑" w:eastAsia="仿宋_GB2312" w:cs="仿宋_GB2312"/>
                <w:i w:val="0"/>
                <w:iCs w:val="0"/>
                <w:caps w:val="0"/>
                <w:color w:val="auto"/>
                <w:spacing w:val="0"/>
                <w:sz w:val="31"/>
                <w:szCs w:val="31"/>
                <w:highlight w:val="none"/>
                <w:shd w:val="clear"/>
                <w:lang w:val="en-US" w:eastAsia="zh-CN"/>
              </w:rPr>
              <w:t>464680.00</w:t>
            </w:r>
          </w:p>
        </w:tc>
        <w:tc>
          <w:tcPr>
            <w:tcW w:w="1665" w:type="dxa"/>
            <w:vAlign w:val="center"/>
          </w:tcPr>
          <w:p w14:paraId="0A5E9324">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p>
        </w:tc>
        <w:tc>
          <w:tcPr>
            <w:tcW w:w="1735" w:type="dxa"/>
            <w:vAlign w:val="center"/>
          </w:tcPr>
          <w:p w14:paraId="6713C11A">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p>
        </w:tc>
      </w:tr>
      <w:tr w14:paraId="16E6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3177" w:type="dxa"/>
            <w:gridSpan w:val="8"/>
            <w:vAlign w:val="center"/>
          </w:tcPr>
          <w:p w14:paraId="22E03FBF">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报价单位</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公</w:t>
            </w:r>
            <w:r>
              <w:rPr>
                <w:rFonts w:hint="eastAsia" w:ascii="仿宋_GB2312" w:hAnsi="仿宋_GB2312" w:eastAsia="仿宋_GB2312" w:cs="仿宋_GB2312"/>
                <w:color w:val="auto"/>
                <w:sz w:val="28"/>
                <w:szCs w:val="28"/>
                <w:highlight w:val="none"/>
                <w:u w:val="single"/>
                <w:lang w:eastAsia="zh-CN"/>
              </w:rPr>
              <w:t xml:space="preserve">章）：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lang w:eastAsia="zh-CN"/>
              </w:rPr>
              <w:t>地址：</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报价有效期</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lang w:val="en-US" w:eastAsia="zh-CN"/>
              </w:rPr>
              <w:t xml:space="preserve">天  </w:t>
            </w:r>
          </w:p>
          <w:p w14:paraId="3A69BE02">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法人或</w:t>
            </w:r>
            <w:r>
              <w:rPr>
                <w:rFonts w:hint="eastAsia" w:ascii="仿宋_GB2312" w:hAnsi="仿宋_GB2312" w:eastAsia="仿宋_GB2312" w:cs="仿宋_GB2312"/>
                <w:color w:val="auto"/>
                <w:sz w:val="28"/>
                <w:szCs w:val="28"/>
                <w:highlight w:val="none"/>
                <w:lang w:val="en-US" w:eastAsia="zh-CN"/>
              </w:rPr>
              <w:t>委托代理人（签字或盖章）：</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w:t>
            </w:r>
            <w:r>
              <w:rPr>
                <w:rFonts w:hint="eastAsia" w:ascii="仿宋_GB2312" w:hAnsi="仿宋_GB2312" w:eastAsia="仿宋_GB2312" w:cs="仿宋_GB2312"/>
                <w:color w:val="auto"/>
                <w:sz w:val="28"/>
                <w:szCs w:val="28"/>
                <w:highlight w:val="none"/>
                <w:lang w:eastAsia="zh-CN"/>
              </w:rPr>
              <w:t>电话：</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val="en-US" w:eastAsia="zh-CN"/>
              </w:rPr>
              <w:t>报价日期：</w:t>
            </w:r>
            <w:r>
              <w:rPr>
                <w:rFonts w:hint="eastAsia" w:ascii="仿宋_GB2312" w:hAnsi="仿宋_GB2312" w:eastAsia="仿宋_GB2312" w:cs="仿宋_GB2312"/>
                <w:color w:val="auto"/>
                <w:sz w:val="28"/>
                <w:szCs w:val="28"/>
                <w:highlight w:val="none"/>
                <w:u w:val="single"/>
                <w:lang w:val="en-US" w:eastAsia="zh-CN"/>
              </w:rPr>
              <w:t xml:space="preserve">                  </w:t>
            </w:r>
          </w:p>
        </w:tc>
      </w:tr>
      <w:tr w14:paraId="2A43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3177" w:type="dxa"/>
            <w:gridSpan w:val="8"/>
            <w:vAlign w:val="center"/>
          </w:tcPr>
          <w:p w14:paraId="34293546">
            <w:pPr>
              <w:pageBreakBefore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其他说明：</w:t>
            </w:r>
          </w:p>
          <w:p w14:paraId="111EBF96">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本项目不接受联合体报价。</w:t>
            </w:r>
          </w:p>
          <w:p w14:paraId="1E81C82E">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本项目按照按优惠率报价。报价=预算价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优惠率）。报价单</w:t>
            </w:r>
            <w:r>
              <w:rPr>
                <w:rFonts w:hint="eastAsia" w:ascii="仿宋_GB2312" w:hAnsi="仿宋_GB2312" w:eastAsia="仿宋_GB2312" w:cs="仿宋_GB2312"/>
                <w:color w:val="auto"/>
                <w:sz w:val="28"/>
                <w:szCs w:val="28"/>
                <w:highlight w:val="none"/>
                <w:lang w:eastAsia="zh-CN"/>
              </w:rPr>
              <w:t>涂改无效。</w:t>
            </w:r>
          </w:p>
        </w:tc>
      </w:tr>
    </w:tbl>
    <w:p w14:paraId="2D3E2DD5">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color w:val="auto"/>
          <w:sz w:val="32"/>
          <w:szCs w:val="32"/>
          <w:highlight w:val="none"/>
          <w:u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42A7CA1">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32"/>
          <w:szCs w:val="32"/>
          <w:highlight w:val="none"/>
        </w:rPr>
      </w:pPr>
      <w:r>
        <w:rPr>
          <w:rFonts w:hint="eastAsia" w:ascii="宋体" w:hAnsi="宋体"/>
          <w:color w:val="auto"/>
          <w:sz w:val="32"/>
          <w:szCs w:val="32"/>
          <w:highlight w:val="none"/>
          <w:u w:val="none"/>
          <w:lang w:val="en-US" w:eastAsia="zh-CN"/>
        </w:rPr>
        <w:t>附件3</w:t>
      </w:r>
    </w:p>
    <w:p w14:paraId="6EC219AD">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9"/>
        <w:rPr>
          <w:color w:val="auto"/>
          <w:highlight w:val="none"/>
        </w:rPr>
      </w:pPr>
      <w:r>
        <w:rPr>
          <w:rFonts w:hint="eastAsia" w:ascii="宋体" w:hAnsi="宋体" w:eastAsia="宋体" w:cs="宋体"/>
          <w:b/>
          <w:bCs/>
          <w:color w:val="auto"/>
          <w:sz w:val="44"/>
          <w:szCs w:val="44"/>
          <w:highlight w:val="none"/>
        </w:rPr>
        <w:t>法定代表人授权书</w:t>
      </w:r>
    </w:p>
    <w:p w14:paraId="2836F3A3">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auto"/>
          <w:sz w:val="28"/>
          <w:szCs w:val="28"/>
          <w:highlight w:val="none"/>
          <w:lang w:val="en-US" w:eastAsia="zh-CN"/>
        </w:rPr>
      </w:pPr>
    </w:p>
    <w:p w14:paraId="0F3070F9">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广西警察学院</w:t>
      </w:r>
      <w:r>
        <w:rPr>
          <w:rFonts w:hint="eastAsia" w:ascii="宋体" w:hAnsi="宋体" w:cs="宋体"/>
          <w:color w:val="auto"/>
          <w:sz w:val="28"/>
          <w:szCs w:val="28"/>
          <w:highlight w:val="none"/>
        </w:rPr>
        <w:t>：</w:t>
      </w:r>
    </w:p>
    <w:p w14:paraId="43ED404A">
      <w:pPr>
        <w:pStyle w:val="9"/>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兹授权</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为我公司参加贵单位组织的</w:t>
      </w:r>
      <w:r>
        <w:rPr>
          <w:rFonts w:ascii="宋体" w:hAnsi="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hAnsi="宋体"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lang w:eastAsia="zh-CN"/>
        </w:rPr>
        <w:t>（</w:t>
      </w:r>
      <w:r>
        <w:rPr>
          <w:rFonts w:hint="eastAsia" w:ascii="宋体" w:hAnsi="宋体" w:cs="宋体"/>
          <w:bCs/>
          <w:color w:val="auto"/>
          <w:sz w:val="28"/>
          <w:szCs w:val="28"/>
          <w:highlight w:val="none"/>
          <w:u w:val="single"/>
          <w:lang w:val="en-US" w:eastAsia="zh-CN"/>
        </w:rPr>
        <w:t>项目名称</w:t>
      </w:r>
      <w:r>
        <w:rPr>
          <w:rFonts w:hint="eastAsia" w:ascii="宋体" w:hAnsi="宋体" w:cs="宋体"/>
          <w:bCs/>
          <w:color w:val="auto"/>
          <w:sz w:val="28"/>
          <w:szCs w:val="28"/>
          <w:highlight w:val="none"/>
          <w:u w:val="single"/>
          <w:lang w:eastAsia="zh-CN"/>
        </w:rPr>
        <w:t>）</w:t>
      </w:r>
      <w:r>
        <w:rPr>
          <w:rFonts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的投标/报价代表人，全权代表我公司处理在该项目投标/报价活动中的一切事宜。</w:t>
      </w:r>
    </w:p>
    <w:tbl>
      <w:tblPr>
        <w:tblStyle w:val="14"/>
        <w:tblpPr w:leftFromText="180" w:rightFromText="180" w:vertAnchor="text" w:horzAnchor="page" w:tblpX="7615" w:tblpY="147"/>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1"/>
      </w:tblGrid>
      <w:tr w14:paraId="1C19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exact"/>
        </w:trPr>
        <w:tc>
          <w:tcPr>
            <w:tcW w:w="9131" w:type="dxa"/>
          </w:tcPr>
          <w:p w14:paraId="60BA4697">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粘贴被授权人身份证（正反面复印件）</w:t>
            </w:r>
          </w:p>
          <w:p w14:paraId="157F88E5">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p>
          <w:p w14:paraId="03615050">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p>
          <w:p w14:paraId="7F176C9A">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color w:val="auto"/>
                <w:sz w:val="28"/>
                <w:szCs w:val="28"/>
                <w:highlight w:val="none"/>
              </w:rPr>
            </w:pPr>
          </w:p>
        </w:tc>
      </w:tr>
    </w:tbl>
    <w:p w14:paraId="5F7F7C3F">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授权单位（盖章）：</w:t>
      </w:r>
      <w:r>
        <w:rPr>
          <w:rFonts w:ascii="宋体" w:hAnsi="宋体" w:cs="宋体"/>
          <w:color w:val="auto"/>
          <w:sz w:val="28"/>
          <w:szCs w:val="28"/>
          <w:highlight w:val="none"/>
          <w:u w:val="single"/>
        </w:rPr>
        <w:t xml:space="preserve">                         </w:t>
      </w:r>
    </w:p>
    <w:p w14:paraId="76444A04">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法定代表人（签字或签章）：</w:t>
      </w:r>
      <w:r>
        <w:rPr>
          <w:rFonts w:ascii="宋体" w:hAnsi="宋体" w:cs="宋体"/>
          <w:color w:val="auto"/>
          <w:sz w:val="28"/>
          <w:szCs w:val="28"/>
          <w:highlight w:val="none"/>
          <w:u w:val="single"/>
        </w:rPr>
        <w:t xml:space="preserve">               </w:t>
      </w:r>
    </w:p>
    <w:p w14:paraId="3B8CCA6D">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签发日期：</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5FC970D5">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auto"/>
          <w:sz w:val="28"/>
          <w:szCs w:val="28"/>
          <w:highlight w:val="none"/>
        </w:rPr>
      </w:pPr>
    </w:p>
    <w:p w14:paraId="5B812EAE">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rPr>
      </w:pPr>
      <w:r>
        <w:rPr>
          <w:rFonts w:hint="eastAsia" w:ascii="宋体" w:hAnsi="宋体" w:cs="宋体"/>
          <w:color w:val="auto"/>
          <w:sz w:val="28"/>
          <w:szCs w:val="28"/>
          <w:highlight w:val="none"/>
        </w:rPr>
        <w:t>被授权人工作单位：</w:t>
      </w:r>
      <w:r>
        <w:rPr>
          <w:rFonts w:ascii="宋体" w:hAnsi="宋体" w:cs="宋体"/>
          <w:color w:val="auto"/>
          <w:sz w:val="28"/>
          <w:szCs w:val="28"/>
          <w:highlight w:val="none"/>
          <w:u w:val="single"/>
        </w:rPr>
        <w:t xml:space="preserve">          </w:t>
      </w:r>
      <w:r>
        <w:rPr>
          <w:rFonts w:hint="eastAsia"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p>
    <w:p w14:paraId="351580A4">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u w:val="single"/>
        </w:rPr>
      </w:pPr>
      <w:r>
        <w:rPr>
          <w:rFonts w:hint="eastAsia" w:ascii="宋体" w:hAnsi="宋体" w:cs="宋体"/>
          <w:color w:val="auto"/>
          <w:sz w:val="28"/>
          <w:szCs w:val="28"/>
          <w:highlight w:val="none"/>
        </w:rPr>
        <w:t>职务：</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 xml:space="preserve">   性别：</w:t>
      </w:r>
      <w:r>
        <w:rPr>
          <w:rFonts w:ascii="宋体" w:hAnsi="宋体" w:cs="宋体"/>
          <w:color w:val="auto"/>
          <w:sz w:val="28"/>
          <w:szCs w:val="28"/>
          <w:highlight w:val="none"/>
          <w:u w:val="single"/>
        </w:rPr>
        <w:t xml:space="preserve">    </w:t>
      </w:r>
    </w:p>
    <w:p w14:paraId="4A848628">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auto"/>
          <w:sz w:val="28"/>
          <w:szCs w:val="28"/>
          <w:highlight w:val="none"/>
          <w:u w:val="single"/>
        </w:rPr>
      </w:pPr>
      <w:r>
        <w:rPr>
          <w:rFonts w:hint="eastAsia" w:ascii="宋体" w:hAnsi="宋体" w:cs="宋体"/>
          <w:color w:val="auto"/>
          <w:sz w:val="28"/>
          <w:szCs w:val="28"/>
          <w:highlight w:val="none"/>
        </w:rPr>
        <w:t>身份证号码：</w:t>
      </w:r>
      <w:r>
        <w:rPr>
          <w:rFonts w:ascii="宋体" w:hAnsi="宋体" w:cs="宋体"/>
          <w:color w:val="auto"/>
          <w:sz w:val="28"/>
          <w:szCs w:val="28"/>
          <w:highlight w:val="none"/>
          <w:u w:val="single"/>
        </w:rPr>
        <w:t xml:space="preserve">                              </w:t>
      </w:r>
    </w:p>
    <w:p w14:paraId="10C9512D">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default" w:ascii="宋体" w:hAnsi="宋体" w:eastAsia="宋体" w:cs="宋体"/>
          <w:color w:val="auto"/>
          <w:sz w:val="28"/>
          <w:szCs w:val="28"/>
          <w:highlight w:val="none"/>
          <w:u w:val="single"/>
          <w:lang w:val="en-US" w:eastAsia="zh-CN"/>
        </w:rPr>
      </w:pPr>
      <w:r>
        <w:rPr>
          <w:rFonts w:hint="eastAsia" w:hAnsi="宋体" w:cs="宋体"/>
          <w:color w:val="auto"/>
          <w:sz w:val="28"/>
          <w:szCs w:val="28"/>
          <w:highlight w:val="none"/>
          <w:u w:val="none"/>
          <w:lang w:val="en-US" w:eastAsia="zh-CN"/>
        </w:rPr>
        <w:t>联系电话：</w:t>
      </w:r>
      <w:r>
        <w:rPr>
          <w:rFonts w:hint="eastAsia" w:hAnsi="宋体" w:cs="宋体"/>
          <w:color w:val="auto"/>
          <w:sz w:val="28"/>
          <w:szCs w:val="28"/>
          <w:highlight w:val="none"/>
          <w:u w:val="single"/>
          <w:lang w:val="en-US" w:eastAsia="zh-CN"/>
        </w:rPr>
        <w:t xml:space="preserve">                               </w:t>
      </w:r>
    </w:p>
    <w:p w14:paraId="20A9A02F">
      <w:pPr>
        <w:pageBreakBefore w:val="0"/>
        <w:shd w:val="clear"/>
        <w:tabs>
          <w:tab w:val="left" w:pos="5907"/>
        </w:tabs>
        <w:kinsoku/>
        <w:overflowPunct/>
        <w:topLinePunct w:val="0"/>
        <w:autoSpaceDE/>
        <w:autoSpaceDN/>
        <w:bidi w:val="0"/>
        <w:adjustRightInd/>
        <w:spacing w:line="560" w:lineRule="exact"/>
        <w:jc w:val="left"/>
        <w:textAlignment w:val="auto"/>
        <w:rPr>
          <w:rFonts w:hint="default"/>
          <w:color w:val="auto"/>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342F72D6">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color w:val="auto"/>
          <w:sz w:val="32"/>
          <w:szCs w:val="32"/>
          <w:highlight w:val="none"/>
          <w:u w:val="none"/>
          <w:lang w:val="en-US" w:eastAsia="zh-CN"/>
        </w:rPr>
      </w:pPr>
      <w:r>
        <w:rPr>
          <w:rFonts w:hint="eastAsia" w:ascii="宋体" w:hAnsi="宋体"/>
          <w:color w:val="auto"/>
          <w:sz w:val="32"/>
          <w:szCs w:val="32"/>
          <w:highlight w:val="none"/>
          <w:u w:val="none"/>
          <w:lang w:val="en-US" w:eastAsia="zh-CN"/>
        </w:rPr>
        <w:t>附件4</w:t>
      </w:r>
    </w:p>
    <w:p w14:paraId="44AA1442">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highlight w:val="none"/>
          <w:u w:val="none"/>
          <w:lang w:val="en-US" w:eastAsia="zh-CN"/>
        </w:rPr>
      </w:pPr>
      <w:r>
        <w:rPr>
          <w:rFonts w:hint="eastAsia" w:ascii="方正公文小标宋" w:hAnsi="方正公文小标宋" w:eastAsia="方正公文小标宋" w:cs="方正公文小标宋"/>
          <w:color w:val="auto"/>
          <w:sz w:val="44"/>
          <w:szCs w:val="44"/>
          <w:highlight w:val="none"/>
          <w:u w:val="none"/>
          <w:lang w:val="en-US" w:eastAsia="zh-CN"/>
        </w:rPr>
        <w:t>采购需求</w:t>
      </w:r>
    </w:p>
    <w:p w14:paraId="536F4710">
      <w:pPr>
        <w:pageBreakBefore w:val="0"/>
        <w:kinsoku/>
        <w:overflowPunct/>
        <w:topLinePunct w:val="0"/>
        <w:autoSpaceDE/>
        <w:autoSpaceDN/>
        <w:bidi w:val="0"/>
        <w:adjustRightInd/>
        <w:spacing w:line="560" w:lineRule="exact"/>
        <w:ind w:left="-10" w:leftChars="-5" w:right="2" w:rightChars="1" w:firstLine="422" w:firstLineChars="200"/>
        <w:textAlignment w:val="auto"/>
        <w:rPr>
          <w:rFonts w:hint="eastAsia" w:ascii="宋体" w:hAnsi="宋体"/>
          <w:b/>
          <w:bCs/>
          <w:color w:val="auto"/>
          <w:highlight w:val="none"/>
        </w:rPr>
      </w:pPr>
    </w:p>
    <w:p w14:paraId="621AE854">
      <w:pPr>
        <w:numPr>
          <w:ilvl w:val="0"/>
          <w:numId w:val="4"/>
        </w:numPr>
        <w:spacing w:line="400" w:lineRule="exact"/>
        <w:ind w:left="-422" w:right="2" w:rightChars="1" w:firstLine="42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项目基本情况</w:t>
      </w:r>
    </w:p>
    <w:p w14:paraId="19A8BF65">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项目名称：统一身份认证平台项目</w:t>
      </w:r>
    </w:p>
    <w:p w14:paraId="37DA4BDE">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预算控制价（元）：464680</w:t>
      </w:r>
    </w:p>
    <w:p w14:paraId="1B34FAF0">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服务期：三年</w:t>
      </w:r>
    </w:p>
    <w:p w14:paraId="24C8319D">
      <w:pPr>
        <w:spacing w:line="400" w:lineRule="exact"/>
        <w:ind w:right="2" w:rightChars="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其他说明：</w:t>
      </w:r>
    </w:p>
    <w:p w14:paraId="5A20071C">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1.供应商所提供的产品（服务）实质上应相当于或优于本需求中的服务内容及技术质量要求。</w:t>
      </w:r>
    </w:p>
    <w:p w14:paraId="3D2DFA36">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2.本项目中标注“▲”号的要求为实质性要求和条件，所有材料必须加盖公章，对这些关键性要求的任何不满足将导致竞标无效。 </w:t>
      </w:r>
    </w:p>
    <w:p w14:paraId="664CFD92">
      <w:pPr>
        <w:spacing w:line="40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本次采购服务所属行业：软件和信息技术服务业。</w:t>
      </w:r>
    </w:p>
    <w:p w14:paraId="18EF2239">
      <w:pPr>
        <w:numPr>
          <w:ilvl w:val="0"/>
          <w:numId w:val="0"/>
        </w:numPr>
        <w:spacing w:line="400" w:lineRule="exact"/>
        <w:ind w:leftChars="0" w:right="2" w:rightChars="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en-US" w:eastAsia="zh-CN"/>
        </w:rPr>
        <w:t>三、</w:t>
      </w:r>
      <w:r>
        <w:rPr>
          <w:rFonts w:hint="eastAsia" w:ascii="仿宋_GB2312" w:hAnsi="仿宋_GB2312" w:eastAsia="仿宋_GB2312" w:cs="仿宋_GB2312"/>
          <w:b/>
          <w:bCs/>
          <w:color w:val="auto"/>
          <w:sz w:val="30"/>
          <w:szCs w:val="30"/>
          <w:highlight w:val="none"/>
        </w:rPr>
        <w:t>技术要求：</w:t>
      </w:r>
    </w:p>
    <w:tbl>
      <w:tblPr>
        <w:tblStyle w:val="14"/>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39"/>
        <w:gridCol w:w="5706"/>
        <w:gridCol w:w="451"/>
        <w:gridCol w:w="652"/>
      </w:tblGrid>
      <w:tr w14:paraId="39FD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4" w:type="dxa"/>
            <w:vAlign w:val="center"/>
          </w:tcPr>
          <w:p w14:paraId="23D2B37A">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项号</w:t>
            </w:r>
          </w:p>
        </w:tc>
        <w:tc>
          <w:tcPr>
            <w:tcW w:w="1639" w:type="dxa"/>
            <w:vAlign w:val="center"/>
          </w:tcPr>
          <w:p w14:paraId="6407FAF2">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服务名称</w:t>
            </w:r>
          </w:p>
        </w:tc>
        <w:tc>
          <w:tcPr>
            <w:tcW w:w="5706" w:type="dxa"/>
            <w:vAlign w:val="center"/>
          </w:tcPr>
          <w:p w14:paraId="523256D7">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技术规格要求（服务内容及技术质量要求）</w:t>
            </w:r>
          </w:p>
        </w:tc>
        <w:tc>
          <w:tcPr>
            <w:tcW w:w="451" w:type="dxa"/>
            <w:vAlign w:val="center"/>
          </w:tcPr>
          <w:p w14:paraId="463DB288">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单位</w:t>
            </w:r>
          </w:p>
        </w:tc>
        <w:tc>
          <w:tcPr>
            <w:tcW w:w="652" w:type="dxa"/>
            <w:vAlign w:val="center"/>
          </w:tcPr>
          <w:p w14:paraId="08C31391">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w:t>
            </w:r>
          </w:p>
        </w:tc>
      </w:tr>
      <w:tr w14:paraId="6F96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4" w:type="dxa"/>
            <w:vAlign w:val="center"/>
          </w:tcPr>
          <w:p w14:paraId="21958638">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639" w:type="dxa"/>
            <w:vAlign w:val="center"/>
          </w:tcPr>
          <w:p w14:paraId="584B9627">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整体需求</w:t>
            </w:r>
          </w:p>
        </w:tc>
        <w:tc>
          <w:tcPr>
            <w:tcW w:w="5706" w:type="dxa"/>
            <w:vAlign w:val="center"/>
          </w:tcPr>
          <w:p w14:paraId="1FF5B91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1.整体指标要求</w:t>
            </w:r>
          </w:p>
          <w:p w14:paraId="3877F34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1.1本次项目交付的系统服务可运行于Linux、Unix、Windows等高安全性操作系统。应采用J2EE标准及在数据交换上对XML的支持，使系统功能最优化，同时将整体系统内部的相互依赖性减至最低。</w:t>
            </w:r>
          </w:p>
          <w:p w14:paraId="283FA71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1.2本次项目建设的系统服务要求采用B/S结构，采用Java编程语言和服务器端Java能力，支持主流关系型数据库以及国产数据库。</w:t>
            </w:r>
          </w:p>
          <w:p w14:paraId="353F30CA">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1.3能完成跨业务部门的业务流程和相对应的细颗粒度的分级授权体系。</w:t>
            </w:r>
          </w:p>
          <w:p w14:paraId="44BE317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1.4必须支持负载均衡，支持动态监测负载状况，自动对可用资源进行并发检测，调整和分配等功能。</w:t>
            </w:r>
          </w:p>
          <w:p w14:paraId="53073E9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1.5为保证系统运行的稳定性与安全性，本次项目建设的系统服务应自带中间件以满足项目需要，无需学校另行采购。 </w:t>
            </w:r>
          </w:p>
          <w:p w14:paraId="34337C6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▲1.6为支持信创要求，本次需支持国产操作系统和国产数据库，需提供承诺或相关证书并加盖公章。</w:t>
            </w:r>
          </w:p>
          <w:p w14:paraId="460C58C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为满足学校师生高并发使用需求，统一身份认证平台需支持2000用户并发登录时，平均响应时间不超过2秒；3000用户并发登录时，平均响应时间不超过3秒，事务成功率不低于99.9%。需提供承诺或相关证书并加盖公章。</w:t>
            </w:r>
          </w:p>
          <w:p w14:paraId="739192E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▲1.8产品符合国家等保二级要求，需提供承诺或相关证书并加盖公章。</w:t>
            </w:r>
          </w:p>
          <w:p w14:paraId="1D9F753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2．安全要求如下：</w:t>
            </w:r>
          </w:p>
          <w:p w14:paraId="6EBAFC2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身份鉴别：对登录的用户进行身份标识和鉴别，身份标识具有唯一性,身份鉴别信息具有复杂度要求,具有登录失败处理功能，同时配置并启用结束会话、限制非法登录次数和当登录连接超时自动退出等相关措施。</w:t>
            </w:r>
          </w:p>
          <w:p w14:paraId="76D2B72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2.2访问控制：能对登录的用户分配账户和权限，能授予管理用户所需的最小权限，同时系统能实现管理用户的权限分离，能由授权主体配置访问控制策略，访问控制策略规定主体对客体的访问规则。</w:t>
            </w:r>
          </w:p>
          <w:p w14:paraId="54B526A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2.3入侵防范：提供数据有效性检验功能，保证通过人机接口输入或通过通信接口输入的内容符合系统设定要求，可通过限制网络地址范围等方式对行管理的终端进行限制；</w:t>
            </w:r>
          </w:p>
          <w:p w14:paraId="2360041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2.4安全审计： 启用安全审计功能，审计覆盖到每个用户，对重要的用户行为和重要安全事件进行审计；能对审计记录进行保护，定期备份，避免受到未预期的删除、修改或覆盖等 ； </w:t>
            </w:r>
          </w:p>
          <w:p w14:paraId="16C22DB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3.数据安全层面要求如下：</w:t>
            </w:r>
          </w:p>
          <w:p w14:paraId="7A75D27F">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3.1安全存储：对授权收集到的敏感信息，采取去标识化、关键字段加密安全存储措施；</w:t>
            </w:r>
          </w:p>
          <w:p w14:paraId="4DD5A24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3.2加密传输：在跨安全域或通过互联网传输敏感信息时，采用加密传输措施；</w:t>
            </w:r>
          </w:p>
          <w:p w14:paraId="523CDEF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3.3敏感信息处理：在用户端显示敏感信息时，采取脱敏等手段防止未授权人员获取敏感信息，各类数据处理场景中数据脱敏不存在伪脱敏和弱脱敏等脱敏失效等情况。</w:t>
            </w:r>
          </w:p>
        </w:tc>
        <w:tc>
          <w:tcPr>
            <w:tcW w:w="451" w:type="dxa"/>
            <w:vAlign w:val="center"/>
          </w:tcPr>
          <w:p w14:paraId="596E6D72">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3470210E">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1CED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8943E3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39" w:type="dxa"/>
            <w:vAlign w:val="center"/>
          </w:tcPr>
          <w:p w14:paraId="5DC2C5D8">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电子身份管理</w:t>
            </w:r>
          </w:p>
        </w:tc>
        <w:tc>
          <w:tcPr>
            <w:tcW w:w="5706" w:type="dxa"/>
            <w:vAlign w:val="center"/>
          </w:tcPr>
          <w:p w14:paraId="7C1C9CD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数据模型：需支持按照学校特点和应用现状设计用户、组、权限等模型，并按照模型设计完成数据存储。所有的用户信息应分别存放在LDAP目录服务和数据库中，通过可靠的机制完成两者的同步，用户身份信息在目录服务中以层次结构，面向对象的数据库的方式集中存储管理，从而保证身份数据的一致性和完整性，为校园各类应用提供一致的用户信息访问。</w:t>
            </w:r>
          </w:p>
          <w:p w14:paraId="03C8D2B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用户管理</w:t>
            </w:r>
          </w:p>
          <w:p w14:paraId="67429ECA">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账号管理：用户管理包括帐号的新增、发放、维护、注销管理，旨在帮助管理员完成全校身份帐号数据的增加、删除、修改、过期设置、变更生命周期以及锁定/解锁等操作。</w:t>
            </w:r>
          </w:p>
          <w:p w14:paraId="1AD0CF68">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用户账号授权：基于角色的访问控制能力，实现对用户集中、灵活授权和访问控制管理，从而提高系统管理效率，如可根据不同角色分配相应应用使用权限和有效期，并进行差异化的应用推荐和功能设置。</w:t>
            </w:r>
          </w:p>
          <w:p w14:paraId="1581094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rPr>
              <w:tab/>
            </w:r>
            <w:r>
              <w:rPr>
                <w:rFonts w:hint="eastAsia" w:ascii="宋体" w:hAnsi="宋体"/>
                <w:color w:val="auto"/>
                <w:highlight w:val="none"/>
                <w:lang w:val="zh-CN"/>
              </w:rPr>
              <w:t>▲</w:t>
            </w:r>
            <w:r>
              <w:rPr>
                <w:rFonts w:hint="eastAsia" w:ascii="仿宋_GB2312" w:hAnsi="仿宋_GB2312" w:eastAsia="仿宋_GB2312" w:cs="仿宋_GB2312"/>
                <w:color w:val="auto"/>
                <w:sz w:val="24"/>
                <w:szCs w:val="24"/>
                <w:highlight w:val="none"/>
              </w:rPr>
              <w:t>生命周期管理：系统需允许针对不同的用户来源创建至少三种生命周期，包括未入校、在校、离校三个状态。系统应能自动创建对应生命周期的用户组。同时应能对生命周期设置有效期，在有效期到期后，自动转换生命周期状态。投标方需在投标文件中提供真实系统截图。</w:t>
            </w:r>
          </w:p>
          <w:p w14:paraId="787A4358">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rPr>
              <w:tab/>
            </w:r>
            <w:r>
              <w:rPr>
                <w:rFonts w:hint="eastAsia" w:ascii="宋体" w:hAnsi="宋体"/>
                <w:color w:val="auto"/>
                <w:highlight w:val="none"/>
                <w:lang w:val="zh-CN"/>
              </w:rPr>
              <w:t>▲</w:t>
            </w:r>
            <w:r>
              <w:rPr>
                <w:rFonts w:hint="eastAsia" w:ascii="仿宋_GB2312" w:hAnsi="仿宋_GB2312" w:eastAsia="仿宋_GB2312" w:cs="仿宋_GB2312"/>
                <w:color w:val="auto"/>
                <w:sz w:val="24"/>
                <w:szCs w:val="24"/>
                <w:highlight w:val="none"/>
              </w:rPr>
              <w:t>多账号自动绑定：需支持管理员对全校用户身份帐号数据的增加、删除、修改、过期设置、锁定、解锁等操作。在进行导入用户操作时，可实现拥有多账号的用户自动绑定，无需管理员手工干预，系统自动判定导入账号是否归属同一人，若为同一人不同阶段账号，则系统自动创建自然人，同时完成账号绑定。投标方需在投标文件中提供真实系统截图并说明账号自动关联合并的逻辑。</w:t>
            </w:r>
          </w:p>
          <w:p w14:paraId="0A35BF0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应用管理：作为校内服务应用的权威发布中心，负责为校内应用提供信息维护、发布注册、授权使用、统一协议配置、消息待办预集成、应用内接口授权、应用下服务配置、应用访问日志等功能，统一发布管理，并打通PC门户、移动H5门户。</w:t>
            </w:r>
          </w:p>
        </w:tc>
        <w:tc>
          <w:tcPr>
            <w:tcW w:w="451" w:type="dxa"/>
            <w:vAlign w:val="center"/>
          </w:tcPr>
          <w:p w14:paraId="4FDDC1A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50AD922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74A8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E30161">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639" w:type="dxa"/>
            <w:vAlign w:val="center"/>
          </w:tcPr>
          <w:p w14:paraId="24740BFF">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个人自助服务</w:t>
            </w:r>
          </w:p>
        </w:tc>
        <w:tc>
          <w:tcPr>
            <w:tcW w:w="5706" w:type="dxa"/>
            <w:vAlign w:val="center"/>
          </w:tcPr>
          <w:p w14:paraId="645C5C2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身份认证基础服务：实现SSO单点登录功能。支持用户登录后在不同系统之间漫游而不需要再次输入密码。平台能同时支持学校移动应用客户端的统一身份认证集成，支持短信动态验证码的验证方式。需提供密码变动短信通知功能。</w:t>
            </w:r>
          </w:p>
          <w:p w14:paraId="77B6C35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自助账号激活功能：激活包括信息校验、绑定手机号、绑定邮箱以及设置密码功能。信息校验需要用户输入学工号、录用通知书号以及身份证号码进行身份验证。系统提供两种帐号发放的方式，分别为设置默认密码和密码激活方式。管理员可以根据使用需求选择启用何种方式进行帐号发放。</w:t>
            </w:r>
          </w:p>
          <w:p w14:paraId="37785CD8">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密码找回功能：需支持用户通过手机号、邮箱、安全问题、QQ、微信五类验证方式找回密码</w:t>
            </w:r>
          </w:p>
          <w:p w14:paraId="6BF110B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账号申诉功能：当用户常规的找回密码方式均不能用时应可通过账号申诉的方式找回。需提交：用户姓名、学院/部门、证件类型、证件号码、申诉照片、联系方式，完成账号申诉。</w:t>
            </w:r>
          </w:p>
          <w:p w14:paraId="6AEDD65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用户权限查看：需支持用户查看并点击访问具有自己访问权限的应用，并可以通过应用名称进行应用搜索。</w:t>
            </w:r>
          </w:p>
          <w:p w14:paraId="24BBF54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设置账号相关信息：需支持用户主动设置账号的相关信息，包含更换密码、设置安全问题以及绑定手机号码。</w:t>
            </w:r>
          </w:p>
          <w:p w14:paraId="193C2D58">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绑定第三方账号信息：需支持用户主动绑定第三方账号信息，包括微信、腾讯QQ以及微博账号。</w:t>
            </w:r>
          </w:p>
          <w:p w14:paraId="1A5177F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关联账号设置：需支持用户查看关联账号及设置常用账号。</w:t>
            </w:r>
          </w:p>
          <w:p w14:paraId="6109ED2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生物识别设置：需支持可信设备生物识别，支持用户绑定PC端和移动端可信设备。</w:t>
            </w:r>
          </w:p>
          <w:p w14:paraId="14E4437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个人操作记录：需支持用户查阅自己的相关操作，包括：当前登录记录、账号认证记录、密码维护记录、账号维护记录以及应用访问记录。</w:t>
            </w:r>
          </w:p>
          <w:p w14:paraId="1FDB4E4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个人资料设置：需支持使用者设置自己的个人资料以及维护偏好设置，支持中英文切换功能。</w:t>
            </w:r>
          </w:p>
        </w:tc>
        <w:tc>
          <w:tcPr>
            <w:tcW w:w="451" w:type="dxa"/>
            <w:vAlign w:val="center"/>
          </w:tcPr>
          <w:p w14:paraId="4E21FACA">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23C59C5B">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7D3D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CA7D057">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639" w:type="dxa"/>
            <w:vAlign w:val="center"/>
          </w:tcPr>
          <w:p w14:paraId="6BFD3D1D">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统一认证服务</w:t>
            </w:r>
          </w:p>
        </w:tc>
        <w:tc>
          <w:tcPr>
            <w:tcW w:w="5706" w:type="dxa"/>
            <w:vAlign w:val="center"/>
          </w:tcPr>
          <w:p w14:paraId="49CD9B2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应用详情页：用于展示和应用关联的详情界面，包含应用的基本信息、应用的相关操作以及应用配置菜单列表。</w:t>
            </w:r>
          </w:p>
          <w:p w14:paraId="672CDC9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多维度授权体系：需提供多种授权维度和授权颗粒度，支持根据组织机构、域及用户组、用户三种进行授权，同时，也可以对各维度的各级节点或单独人员进行独立授权。</w:t>
            </w:r>
          </w:p>
          <w:p w14:paraId="29FA8AF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认证协议维护：需支持针对每个应用维护相关的认证协议，需可在应用详情页面直观查询并手动启停。</w:t>
            </w:r>
          </w:p>
          <w:p w14:paraId="3473E7C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服务接入：需支持在应用下添加多个不同的服务，服务类型包括：手工、接入、集成接入。手工接入应用，需支持服务查看详情、配置授权和编辑服务；集成接入服务，仅支持服务查看详情。</w:t>
            </w:r>
          </w:p>
          <w:p w14:paraId="6467992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证书校验与加密：需支持平台调用第三方系统接口达到数据通知的功能。需支持HTTPS协议，同时检验证书的有效性；需支持国密和非国密的算法进行加密。</w:t>
            </w:r>
          </w:p>
          <w:p w14:paraId="4CC9AA2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常见认证协议支持：需提供常见认证协议支持，用以完成对大部分WEB应用、移动APP的统一认证，提供认证凭证的不可逆安全存储机制，保证密码安全，提供认证过程的安全性保障，保证认证过程凭证安全</w:t>
            </w:r>
          </w:p>
          <w:p w14:paraId="4416881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反向代理集成：需支持基于Nginx的反向代理集成方式，集成接入方式简单，接入系统可以直接从标准的Header中获取登录人员的相关信息。</w:t>
            </w:r>
          </w:p>
          <w:p w14:paraId="31B8591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系统级缓存：需提供系统级缓存，允许平台调用，加快平台访问速度，同时提供DBLESS能力，在系统遭遇数据库停机时，依然可向用户提供基础认证及鉴权能力，避免因数据库停机造成身份认证不可用。</w:t>
            </w:r>
          </w:p>
          <w:p w14:paraId="24B56E5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身份认证配置</w:t>
            </w:r>
          </w:p>
          <w:p w14:paraId="0466BECA">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认证服务配置：需支持用户账号激活和完善资料的相关配置；需支持启/停用户信息防遗忘，提醒用户对个人信息内容（安全问题、手机号）进行确认；需支持启/停别名校验，启用后可禁止用户使用对应的别名；需支持启/停用户人脸照片上传；</w:t>
            </w:r>
          </w:p>
          <w:p w14:paraId="57A7B58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登录界面功能配置，包括启/停扫码登录、动态码登录、七天免登录和在线帮助。在线帮助启用后，用于认证登录界面的帮助文档链接跳转，用于引导用户和提供帮助说明；需支持单处登录配置，用于配置是否允许用户在多个客户端登录，管理员可强制用户配置单处登录，也支持让用户自主配置；需支持校外登录配置，用于区分师生登录地为校内还是校外，同时支持认证日志的审计和师生校外登录的提醒；</w:t>
            </w:r>
          </w:p>
          <w:p w14:paraId="11D551C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账号申诉管理：需支持查询和审批用户的账号申诉信息，并配置申诉内容。</w:t>
            </w:r>
          </w:p>
          <w:p w14:paraId="7B452F3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登录主题配置：需支持配置和切换登录主题，个性化定制身份认证登录页面样式。</w:t>
            </w:r>
          </w:p>
          <w:p w14:paraId="6592E8D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用户提示语管理：需支持自定义对应错误类型的提示语，包括信息格式提示、动态码登录、可信设备登录、完善资料-密码符合规则、帐号异常、帐号登录、找回密码-输入帐号、激活页-信息校验。</w:t>
            </w:r>
          </w:p>
          <w:p w14:paraId="55B3016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短信、邮箱内容模板管理：需支持自定义配置需要发送的短信、邮箱以及消息内容模板。</w:t>
            </w:r>
          </w:p>
          <w:p w14:paraId="21D00BA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9.6</w:t>
            </w:r>
            <w:r>
              <w:rPr>
                <w:rFonts w:hint="eastAsia" w:ascii="仿宋_GB2312" w:hAnsi="仿宋_GB2312" w:eastAsia="仿宋_GB2312" w:cs="仿宋_GB2312"/>
                <w:color w:val="auto"/>
                <w:sz w:val="24"/>
                <w:szCs w:val="24"/>
                <w:highlight w:val="none"/>
              </w:rPr>
              <w:tab/>
            </w:r>
            <w:r>
              <w:rPr>
                <w:rFonts w:hint="eastAsia" w:ascii="宋体" w:hAnsi="宋体"/>
                <w:color w:val="auto"/>
                <w:szCs w:val="24"/>
                <w:highlight w:val="none"/>
              </w:rPr>
              <w:t>▲</w:t>
            </w:r>
            <w:r>
              <w:rPr>
                <w:rFonts w:hint="eastAsia" w:ascii="仿宋_GB2312" w:hAnsi="仿宋_GB2312" w:eastAsia="仿宋_GB2312" w:cs="仿宋_GB2312"/>
                <w:color w:val="auto"/>
                <w:sz w:val="24"/>
                <w:szCs w:val="24"/>
                <w:highlight w:val="none"/>
              </w:rPr>
              <w:t>账号元数据管理：系统需支持帐号元数据管理，支持扩展字段满足学校人员信息管理要求。新增自定义字段信息需包括属性名称、LDAP属性名称、显示名称、属性值类型，属性描述，支持设置是否必填、是否显示；需支持管理员配置系统预置元数据的展示/隐藏属性。投标方需在投标文件中提供真实系统截图。</w:t>
            </w:r>
          </w:p>
          <w:p w14:paraId="2628645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内网IP段管理：需支持内网IP子网掩码，方便校外登录时使用；</w:t>
            </w:r>
          </w:p>
        </w:tc>
        <w:tc>
          <w:tcPr>
            <w:tcW w:w="451" w:type="dxa"/>
            <w:vAlign w:val="center"/>
          </w:tcPr>
          <w:p w14:paraId="305F6B3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592F1CFE">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59C6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7C53E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639" w:type="dxa"/>
            <w:vAlign w:val="center"/>
          </w:tcPr>
          <w:p w14:paraId="0D1B492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安全拓展服务</w:t>
            </w:r>
          </w:p>
        </w:tc>
        <w:tc>
          <w:tcPr>
            <w:tcW w:w="5706" w:type="dxa"/>
            <w:vAlign w:val="center"/>
          </w:tcPr>
          <w:p w14:paraId="2545BB6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异常会话判定：系统需支持按照用户会话数、IP数去判定某个会话是否为异常会话并触发帐号冻结机制，管理员可配置触发冻结的阈值以及冻结时长。</w:t>
            </w:r>
          </w:p>
          <w:p w14:paraId="5E71106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异常登录判定：系统需支持根据同一天多次登录成功\登录失败判定某个帐号是否为恶意登录行为并触发帐号冻结机制，管理员可配置触发冻结的阈值以及冻结时长。</w:t>
            </w:r>
          </w:p>
          <w:p w14:paraId="0804A1D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白名单管理：系统需支持管理冻结白名单，添加为白名单的帐号/IP地址不会因为触发冻结机制而被冻结。</w:t>
            </w:r>
          </w:p>
          <w:p w14:paraId="2EC9BF08">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异常应用管理：系统需支持异常应用的管理功能，可配置异常应用判定规则。</w:t>
            </w:r>
          </w:p>
          <w:p w14:paraId="0582E6A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二次认证及多因子登录：为满足用户安全访问系统的需求，需提供二次认证、多因子登录的功能。需支持管理与配置二次认证/多因子认证方式及使用顺序，需支持管理员通过手动拖拽方式维护不同认证的顺序，系统可按照可用性及顺序智能选择当前最适合的认证方式。投标方需在投标文件中提供真实系统截图。</w:t>
            </w:r>
          </w:p>
          <w:p w14:paraId="5347CE8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恶意登录管理：系统应支持帐号恶意登录的锁定功能，并可通过短信提醒用户，确保帐号安全。</w:t>
            </w:r>
          </w:p>
          <w:p w14:paraId="6778866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安全配置功能：管理员可配置密码策略、验证码策略、激活策略、安全问题策略、找回密码策略、人脸识别方式、完善资料策略。</w:t>
            </w:r>
          </w:p>
          <w:p w14:paraId="7242866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密码规则配置：平台应支持对用户的密码规则进行配置，密码规则需包含密码分值策略和条件规则策略，支持管理人员自行调整相关规则内容。</w:t>
            </w:r>
          </w:p>
          <w:p w14:paraId="13E1E41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密码黑名单：需支持通过勾选的方式指定密码中不可包含的字符类型，至少包含：用户账号、用户邮箱、用户手机号、居民身份证号码以及自定义字符，其中自定义字符应可以支持手工新增和批量导入两种方式，批量导入时平台提供标准模板方便导入。投标方需在投标文件中提供真实系统截图。</w:t>
            </w:r>
          </w:p>
        </w:tc>
        <w:tc>
          <w:tcPr>
            <w:tcW w:w="451" w:type="dxa"/>
            <w:vAlign w:val="center"/>
          </w:tcPr>
          <w:p w14:paraId="209A4FD5">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304D0A71">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11BA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77EA91B">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639" w:type="dxa"/>
            <w:vAlign w:val="center"/>
          </w:tcPr>
          <w:p w14:paraId="26C0651C">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认证协议拓展服务</w:t>
            </w:r>
          </w:p>
        </w:tc>
        <w:tc>
          <w:tcPr>
            <w:tcW w:w="5706" w:type="dxa"/>
            <w:vAlign w:val="center"/>
          </w:tcPr>
          <w:p w14:paraId="5B0C7AF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OAuth认证开放服务：需支持OAuth2.0协议，支持OAuth开放服务，可向第三方提供OAuth2.0接口，方便第三方使用OAuth开放协议来获取服务，包括OAuth应用注册和OAuth服务管理。未注册的应用不允许授权。</w:t>
            </w:r>
          </w:p>
          <w:p w14:paraId="374A703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FIDO协议认证服务：需支持FIDO协议，能够将支持该协议的设备、浏览器的用户生物信息与个人帐号信息绑定，面向用户提供管理页面，让用户在个人自助中心可以自行绑定可行设备，满足用户利用个人生物进行进行登录服务。</w:t>
            </w:r>
          </w:p>
          <w:p w14:paraId="14E49FFE">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第三方实人认证配置：需支持配置第三方实人认证方式，打通支付宝人脸识别插件。</w:t>
            </w:r>
          </w:p>
          <w:p w14:paraId="28F69B24">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SAML协议认证服务：需提供SMAL 2.0认证协议，以提供对office365提供非常友好的集成对接能力。</w:t>
            </w:r>
          </w:p>
          <w:p w14:paraId="2ABF97A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RESTful方式认证服务：需额外提供RESTful认证方式，能够对微信小程序等只支持RESTful接口的应用提供友好的集成对接能力。</w:t>
            </w:r>
          </w:p>
          <w:p w14:paraId="49655AD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WEBVPN无感登录：需支持配置与深信服VPN无感登录参数，用以在认证完成后自动建立VPN访问通道。</w:t>
            </w:r>
          </w:p>
          <w:p w14:paraId="506DF71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联合认证管理：需支持配置QQ、微信、微博、钉钉、今日校园、welink等第三方联合登录方式。</w:t>
            </w:r>
          </w:p>
          <w:p w14:paraId="0FF8AFD9">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数字证书CA认证：需支持数字证书CA认证，支持通过采用UKey作为数字证书载体，存储用户的密钥及数字证书，并通过签名验签服务器和USBKey证书校验用户身份合法性，实现对用户身份的认证。</w:t>
            </w:r>
          </w:p>
          <w:p w14:paraId="5B06E0D6">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安全令牌OTP认证：需支持以小程序为媒介的安全令牌OTP模式，提供一个本身比账密、动态码等更安全的认证方式。应用在找回密码、非可信设备的多因子认证、应用访问的二次认证、管控台登录。</w:t>
            </w:r>
          </w:p>
        </w:tc>
        <w:tc>
          <w:tcPr>
            <w:tcW w:w="451" w:type="dxa"/>
            <w:vAlign w:val="center"/>
          </w:tcPr>
          <w:p w14:paraId="26E0246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19C38F4C">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73C6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B2D1184">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639" w:type="dxa"/>
            <w:vAlign w:val="center"/>
          </w:tcPr>
          <w:p w14:paraId="135E45C1">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组织架构拓展服务</w:t>
            </w:r>
          </w:p>
        </w:tc>
        <w:tc>
          <w:tcPr>
            <w:tcW w:w="5706" w:type="dxa"/>
            <w:vAlign w:val="center"/>
          </w:tcPr>
          <w:p w14:paraId="01919F3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行政机构管理：相关人员可以便捷的对组织基本信息、隶属关系信息进行管理，包括行政机构维护和行政机构查询。支持对组织机构的编码可设置自动生成或文本填写，能够自动生成1-3级单位的机构编码。</w:t>
            </w:r>
          </w:p>
          <w:p w14:paraId="38D3F942">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岗位设置：相关人员可以设置及调整学校管理岗位、专业技术岗位、工勤技能岗位的岗位设定，并根据实际人员岗位情况统计岗位聘用汇总表。以实现不同岗位序列的建设和管理。包括岗位设置管理和岗位分析统计。</w:t>
            </w:r>
          </w:p>
          <w:p w14:paraId="3B005DF8">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岗位体系设置：统筹设置全校管理岗位、专业技术岗位、工勤岗位的分级，并规划适应本校的职务级别、专业技术职务、学科、工人技术等级等维度。包括岗位类别管理、岗位级别管理、职务级别管理、专业技术职务设置。</w:t>
            </w:r>
          </w:p>
          <w:p w14:paraId="688B936C">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教职工基本信息管理：支持人事处对教职工全聘用周期内的信息数据、附件材料进行维护和管理，也可以进行相应的设置，具体服务包括教职工基本信息管理、教职工扩展信息管理、教职工信息检测、教职工管理授权、教职工信息归档、教职工快照设置和教职工快照查询、教职工身份转换、数据模型可视化调整的管理与服务。</w:t>
            </w:r>
          </w:p>
          <w:p w14:paraId="1F72B3B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模型可视化调整管理与服务：系统支持新增模型、分组配置模型、导出模型。支持模型基本设置、字段设置、历史版本查看，从而实现表、表字段的新增、编辑与维护。</w:t>
            </w:r>
          </w:p>
          <w:p w14:paraId="64B9EADA">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教职工信息变更：为个人开放信息变更功能，普通教职工发现信息错误可直接在线修改，相关数据修改支持各级管理部门审核后生效的功能</w:t>
            </w:r>
          </w:p>
        </w:tc>
        <w:tc>
          <w:tcPr>
            <w:tcW w:w="451" w:type="dxa"/>
            <w:vAlign w:val="center"/>
          </w:tcPr>
          <w:p w14:paraId="49B8BB42">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3CD6D6D6">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1B1D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66A7913">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639" w:type="dxa"/>
            <w:vAlign w:val="center"/>
          </w:tcPr>
          <w:p w14:paraId="5E13A70C">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集成接口服务</w:t>
            </w:r>
          </w:p>
        </w:tc>
        <w:tc>
          <w:tcPr>
            <w:tcW w:w="5706" w:type="dxa"/>
            <w:vAlign w:val="center"/>
          </w:tcPr>
          <w:p w14:paraId="00B1A21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遵循“聚、通、用”的原则，统一身份认证平台免费开放数据接口并配合学校做好数据对接，提供统一身份认证的认证接口，成交供应商必须承诺无缝与学校现有学工系统、辅导猫、今日校园、人事系统对接，并与数据字典保持一致、所涉及到第三方系统集成接口费用皆由成交供应商承担，成交供应商须提供承诺函并加盖公章。具体要求如下：</w:t>
            </w:r>
          </w:p>
          <w:p w14:paraId="4E1AA84B">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人事系统对接：根据教职工基本信息管理的姓名、身份证号、手机号、工号、部门信息、岗位信息等字段（以学校实际业务要求为准）进行配置，需保持数据字典、信息代码标准规范的一致性，如有区别，需根据学校要求完成定制服务；</w:t>
            </w:r>
          </w:p>
          <w:p w14:paraId="33A297A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▲与今日校园APP对接：实现与今日校园云端的师生个人信息保持数据同步对接，成交人需根据学校现有移动APP的同步任务、接口标准进行系统服务，避免出现数据的不一致；</w:t>
            </w:r>
          </w:p>
          <w:p w14:paraId="36588F41">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学工系统对接：实现统一身份认证系统的政工队伍信息、学生信息、班干部信息等（以学校实际业务为准）保持数据同步，避免出现退学类学生、转专业学校、入伍学生、休学保留学籍类学生等信息出现不一致情况；</w:t>
            </w:r>
          </w:p>
          <w:p w14:paraId="4F71A8E0">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▲与辅导猫系统对接：保持与辅导猫的辅导员管理系统的政工队伍、学生信息数据同步，避免出现学生请假、查寝、辅导员日志、资助类功能的审核人员信息不准。</w:t>
            </w:r>
          </w:p>
        </w:tc>
        <w:tc>
          <w:tcPr>
            <w:tcW w:w="451" w:type="dxa"/>
            <w:vAlign w:val="center"/>
          </w:tcPr>
          <w:p w14:paraId="48472AE4">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329D8A55">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bl>
    <w:p w14:paraId="7C3ACCD6">
      <w:pPr>
        <w:numPr>
          <w:ilvl w:val="0"/>
          <w:numId w:val="0"/>
        </w:numPr>
        <w:spacing w:line="400" w:lineRule="exact"/>
        <w:ind w:leftChars="0" w:right="2" w:rightChars="1"/>
        <w:rPr>
          <w:rFonts w:hint="eastAsia" w:ascii="仿宋_GB2312" w:hAnsi="仿宋_GB2312" w:eastAsia="仿宋_GB2312" w:cs="仿宋_GB2312"/>
          <w:b/>
          <w:bCs/>
          <w:color w:val="auto"/>
          <w:sz w:val="32"/>
          <w:szCs w:val="32"/>
          <w:highlight w:val="none"/>
          <w:lang w:val="en-US" w:eastAsia="zh-CN"/>
        </w:rPr>
      </w:pPr>
      <w:bookmarkStart w:id="1" w:name="_GoBack"/>
      <w:bookmarkEnd w:id="1"/>
    </w:p>
    <w:p w14:paraId="4DAF175D">
      <w:pPr>
        <w:numPr>
          <w:ilvl w:val="0"/>
          <w:numId w:val="0"/>
        </w:numPr>
        <w:spacing w:line="400" w:lineRule="exact"/>
        <w:ind w:leftChars="0" w:right="2" w:rightChars="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商务要求：</w:t>
      </w:r>
    </w:p>
    <w:p w14:paraId="0A6DF84C">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color w:val="auto"/>
          <w:sz w:val="32"/>
          <w:szCs w:val="32"/>
          <w:highlight w:val="none"/>
        </w:rPr>
        <w:t>.报价要求：本项目成交金额为完成项目所有服务所需的费用，包括但不限于货物及货物运抵指定交付地点的各种费用、随配附件、备品备件、易损件、专用工具、安装调试、技术培训、技术资料、包装、售后服务、保险费、税金、验收检验及其他所有成本费用的总和，合同履约期间采购人不再支付合同金额以外的其他费用。</w:t>
      </w:r>
    </w:p>
    <w:p w14:paraId="38AEE56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服务期要求：</w:t>
      </w:r>
    </w:p>
    <w:p w14:paraId="3099FF5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质保期从交货、安装调试完毕，产品验收合格之日起计算，成交供应商提供3年免费质保服务，质保期内提供免费上门维修服务。在质保期内因质量问题由成交供应商无条件更换，费用由成交供应商负责。</w:t>
      </w:r>
    </w:p>
    <w:p w14:paraId="1BC7ECA4">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.交付时间：自合同签订之日起90个工作日内全部交付使用，如成交供应商响应时间少于90个工作日的，以最终承诺交付时间为准。</w:t>
      </w:r>
    </w:p>
    <w:p w14:paraId="0C677FF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.交付地点：采购人指定地点。</w:t>
      </w:r>
    </w:p>
    <w:p w14:paraId="51239EC4">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.付款方式：甲方按以下约定时间向乙方支付本合同价款，项目验收款为项目总额85%；项目验收一年后，支付维保款，为项目总额10%；项目验收二年后，支付质保款，为项目总额5%。</w:t>
      </w:r>
    </w:p>
    <w:p w14:paraId="1E2CC23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.售后服务要求：</w:t>
      </w:r>
    </w:p>
    <w:p w14:paraId="34132B4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（1）提供7*12小时技术支持服务，包括即时线上、电话、邮件等服务；若远程不能解决问题时，应提供上门服务。</w:t>
      </w:r>
    </w:p>
    <w:p w14:paraId="4D7B64C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（2）响应：</w:t>
      </w:r>
      <w:r>
        <w:rPr>
          <w:rFonts w:ascii="仿宋_GB2312" w:hAnsi="仿宋_GB2312" w:eastAsia="仿宋_GB2312" w:cs="仿宋_GB2312"/>
          <w:color w:val="auto"/>
          <w:sz w:val="32"/>
          <w:szCs w:val="32"/>
          <w:highlight w:val="none"/>
        </w:rPr>
        <w:t>提供7*24小时维修服务，并提供售后服务电话，出现故障应在接到故障通知起2小时内响应，</w:t>
      </w:r>
      <w:r>
        <w:rPr>
          <w:rFonts w:hint="eastAsia" w:ascii="仿宋_GB2312" w:hAnsi="仿宋_GB2312" w:eastAsia="仿宋_GB2312" w:cs="仿宋_GB2312"/>
          <w:color w:val="auto"/>
          <w:sz w:val="32"/>
          <w:szCs w:val="32"/>
          <w:highlight w:val="none"/>
        </w:rPr>
        <w:t>12</w:t>
      </w:r>
      <w:r>
        <w:rPr>
          <w:rFonts w:ascii="仿宋_GB2312" w:hAnsi="仿宋_GB2312" w:eastAsia="仿宋_GB2312" w:cs="仿宋_GB2312"/>
          <w:color w:val="auto"/>
          <w:sz w:val="32"/>
          <w:szCs w:val="32"/>
          <w:highlight w:val="none"/>
        </w:rPr>
        <w:t>小时内到达现场处理，一般问题不超过</w:t>
      </w:r>
      <w:r>
        <w:rPr>
          <w:rFonts w:hint="eastAsia"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rPr>
        <w:t>小时修复；遇到重大问题，在接到报修通知后24小时内派技术人员到达现场维修，故障修复时限不超过</w:t>
      </w:r>
      <w:r>
        <w:rPr>
          <w:rFonts w:hint="eastAsia" w:ascii="仿宋_GB2312" w:hAnsi="仿宋_GB2312" w:eastAsia="仿宋_GB2312" w:cs="仿宋_GB2312"/>
          <w:color w:val="auto"/>
          <w:sz w:val="32"/>
          <w:szCs w:val="32"/>
          <w:highlight w:val="none"/>
        </w:rPr>
        <w:t>48</w:t>
      </w:r>
      <w:r>
        <w:rPr>
          <w:rFonts w:ascii="仿宋_GB2312" w:hAnsi="仿宋_GB2312" w:eastAsia="仿宋_GB2312" w:cs="仿宋_GB2312"/>
          <w:color w:val="auto"/>
          <w:sz w:val="32"/>
          <w:szCs w:val="32"/>
          <w:highlight w:val="none"/>
        </w:rPr>
        <w:t>小时</w:t>
      </w:r>
      <w:r>
        <w:rPr>
          <w:rFonts w:hint="eastAsia" w:ascii="仿宋_GB2312" w:hAnsi="仿宋_GB2312" w:eastAsia="仿宋_GB2312" w:cs="仿宋_GB2312"/>
          <w:color w:val="auto"/>
          <w:sz w:val="32"/>
          <w:szCs w:val="32"/>
          <w:highlight w:val="none"/>
        </w:rPr>
        <w:t>。</w:t>
      </w:r>
    </w:p>
    <w:p w14:paraId="46C06C1C">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（3）成交供应商提供的</w:t>
      </w:r>
      <w:r>
        <w:rPr>
          <w:rFonts w:ascii="仿宋_GB2312" w:hAnsi="仿宋_GB2312" w:eastAsia="仿宋_GB2312" w:cs="仿宋_GB2312"/>
          <w:color w:val="auto"/>
          <w:sz w:val="32"/>
          <w:szCs w:val="32"/>
          <w:highlight w:val="none"/>
        </w:rPr>
        <w:t>必须是按厂家标准配置的整套全新产品，按国家规定实行“三包”，免费送货上门、免费安装调试（附安装说明书）及人员培训，培训后</w:t>
      </w:r>
      <w:r>
        <w:rPr>
          <w:rFonts w:hint="eastAsia" w:ascii="仿宋_GB2312" w:hAnsi="仿宋_GB2312" w:eastAsia="仿宋_GB2312" w:cs="仿宋_GB2312"/>
          <w:color w:val="auto"/>
          <w:sz w:val="32"/>
          <w:szCs w:val="32"/>
          <w:highlight w:val="none"/>
        </w:rPr>
        <w:t>建设单位</w:t>
      </w:r>
      <w:r>
        <w:rPr>
          <w:rFonts w:ascii="仿宋_GB2312" w:hAnsi="仿宋_GB2312" w:eastAsia="仿宋_GB2312" w:cs="仿宋_GB2312"/>
          <w:color w:val="auto"/>
          <w:sz w:val="32"/>
          <w:szCs w:val="32"/>
          <w:highlight w:val="none"/>
        </w:rPr>
        <w:t>可熟悉基本操作；</w:t>
      </w:r>
    </w:p>
    <w:p w14:paraId="6095EB0A">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本投标产品相关系统及网络安全按等级保护二级及以上进行安全性标准建设，在项目部署完成后承诺配合</w:t>
      </w:r>
      <w:r>
        <w:rPr>
          <w:rFonts w:hint="eastAsia" w:ascii="仿宋_GB2312" w:hAnsi="仿宋_GB2312" w:eastAsia="仿宋_GB2312" w:cs="仿宋_GB2312"/>
          <w:color w:val="auto"/>
          <w:sz w:val="32"/>
          <w:szCs w:val="32"/>
          <w:highlight w:val="none"/>
        </w:rPr>
        <w:t>建设单位</w:t>
      </w:r>
      <w:r>
        <w:rPr>
          <w:rFonts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rPr>
        <w:t>建设单位</w:t>
      </w:r>
      <w:r>
        <w:rPr>
          <w:rFonts w:ascii="仿宋_GB2312" w:hAnsi="仿宋_GB2312" w:eastAsia="仿宋_GB2312" w:cs="仿宋_GB2312"/>
          <w:color w:val="auto"/>
          <w:sz w:val="32"/>
          <w:szCs w:val="32"/>
          <w:highlight w:val="none"/>
        </w:rPr>
        <w:t>授权的第三方进行系统安全检测，并提供相关的文档资料;</w:t>
      </w:r>
      <w:r>
        <w:rPr>
          <w:rFonts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系统使用期内如发现安全漏洞，成交供应商需对评估报告中风险问题进行整改服务。系统测试：软件试运行后，于验收前完成用户压力测试并提供不低于1000并发量的测试报告。</w:t>
      </w:r>
    </w:p>
    <w:p w14:paraId="60A60CC4">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提供上述服务提供2名原厂技术工程师（含1名项目经理）进行日常服务保证项目质量，须具有同类软件在教育行业工作经验，项目经理需具有信息系统项目管理师或系统集成项目管理工程师资格证，签订合同时提供驻场工程师社保或劳动合同复印件，不符要求可无条件更换人员，项目经理需每周定期向校方汇报施工进度报告，服务期内定期提供系统运行报告。</w:t>
      </w:r>
    </w:p>
    <w:p w14:paraId="37DDE943">
      <w:pPr>
        <w:spacing w:line="360" w:lineRule="auto"/>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质量保证期内免费提供维修服务（含人工费、配件费、差旅费等各项费用）；保修期以外一律按投标文件承诺的优惠价收费，提供终身上门维修服务。</w:t>
      </w:r>
    </w:p>
    <w:p w14:paraId="61E41DE4">
      <w:pPr>
        <w:spacing w:line="360" w:lineRule="auto"/>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（7）完成对所有系统产品等进行培训，包括现场培训、集中培训、专项培训及多媒体演示培训，其中现场培训不少于5次，并提出详细的培训方案，培训费用计入总报价。</w:t>
      </w:r>
    </w:p>
    <w:p w14:paraId="7EC11AAD">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 质保期满后本项目所投标软件维护（含软件更新升级）费按该项目中标价的5%收取。</w:t>
      </w:r>
    </w:p>
    <w:p w14:paraId="1222BEB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.知识产权要求：成交供应商须保证采购人在接受其提供的相关软件和服务时免受第三方提出侵犯其知识产权的起诉，由此引起的知识产权纠纷由成交供应商负责，需提供承诺函并加盖公章。</w:t>
      </w:r>
    </w:p>
    <w:p w14:paraId="77019997">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（1）本项目的软件使用权和校内数据知识产权归项目建设单位所有；所有软件提供永久性使用授权，签合同时需提供原厂商授权证明文件。</w:t>
      </w:r>
    </w:p>
    <w:p w14:paraId="75EDD1A1">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（2）涉及的定制部分的代码（含质保期内的后续升级版本）遵循相关标准和规范，并无条件提交给项目建设单位；</w:t>
      </w:r>
    </w:p>
    <w:p w14:paraId="760D4F68">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（3）涉及接口的，必须遵循相关标准和规范。向下部署的，必须无条件开放所有接口且满足国家共享相关规定要求。项目承建单位（施工单位、实施单位）有义务配合项目建设单位做好有关信息共享工作；</w:t>
      </w:r>
    </w:p>
    <w:p w14:paraId="6FBFA63F">
      <w:pPr>
        <w:spacing w:line="360" w:lineRule="auto"/>
        <w:ind w:firstLine="755" w:firstLineChars="2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（4）本项目在开发、使用和维护过程中接触到的项目建设单位所有资料，未经项目建设单位授权代表书面许可，不得留存、私自查阅及向第三方泄露；</w:t>
      </w:r>
    </w:p>
    <w:p w14:paraId="7D1E217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 验收标准及要求：</w:t>
      </w:r>
    </w:p>
    <w:p w14:paraId="2A00B64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成交供应商在90个工作日内面向最终用户完成项目需求调研、软件产品的安装部署、客户化开发、实施、试运行并交付使用，由建设单位在成交供应商完成项目后七个工作日内进行验收。</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国家强制性技术标准及有关规定；</w:t>
      </w:r>
      <w:r>
        <w:rPr>
          <w:rFonts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交货验收时，采购人根据《广西壮族自治区政府采购项目履约验收管理办法》的规定，由采购人及</w:t>
      </w:r>
      <w:r>
        <w:rPr>
          <w:rFonts w:hint="eastAsia" w:ascii="仿宋_GB2312" w:hAnsi="仿宋_GB2312" w:eastAsia="仿宋_GB2312" w:cs="仿宋_GB2312"/>
          <w:color w:val="auto"/>
          <w:sz w:val="32"/>
          <w:szCs w:val="32"/>
          <w:highlight w:val="none"/>
        </w:rPr>
        <w:t>成交供应商</w:t>
      </w:r>
      <w:r>
        <w:rPr>
          <w:rFonts w:ascii="仿宋_GB2312" w:hAnsi="仿宋_GB2312" w:eastAsia="仿宋_GB2312" w:cs="仿宋_GB2312"/>
          <w:color w:val="auto"/>
          <w:sz w:val="32"/>
          <w:szCs w:val="32"/>
          <w:highlight w:val="none"/>
        </w:rPr>
        <w:t>双方共同进行验收。必要时可委托国家认可的质量检测机构开展采购项目验收工作；</w:t>
      </w:r>
      <w:r>
        <w:rPr>
          <w:rFonts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本项目因</w:t>
      </w:r>
      <w:r>
        <w:rPr>
          <w:rFonts w:hint="eastAsia" w:ascii="仿宋_GB2312" w:hAnsi="仿宋_GB2312" w:eastAsia="仿宋_GB2312" w:cs="仿宋_GB2312"/>
          <w:color w:val="auto"/>
          <w:sz w:val="32"/>
          <w:szCs w:val="32"/>
          <w:highlight w:val="none"/>
        </w:rPr>
        <w:t>成交供应商</w:t>
      </w:r>
      <w:r>
        <w:rPr>
          <w:rFonts w:ascii="仿宋_GB2312" w:hAnsi="仿宋_GB2312" w:eastAsia="仿宋_GB2312" w:cs="仿宋_GB2312"/>
          <w:color w:val="auto"/>
          <w:sz w:val="32"/>
          <w:szCs w:val="32"/>
          <w:highlight w:val="none"/>
        </w:rPr>
        <w:t>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验收费用：验收所产生的检验费及相关的全部费用均由</w:t>
      </w:r>
      <w:r>
        <w:rPr>
          <w:rFonts w:hint="eastAsia" w:ascii="仿宋_GB2312" w:hAnsi="仿宋_GB2312" w:eastAsia="仿宋_GB2312" w:cs="仿宋_GB2312"/>
          <w:color w:val="auto"/>
          <w:sz w:val="32"/>
          <w:szCs w:val="32"/>
          <w:highlight w:val="none"/>
        </w:rPr>
        <w:t>成交供应商</w:t>
      </w:r>
      <w:r>
        <w:rPr>
          <w:rFonts w:ascii="仿宋_GB2312" w:hAnsi="仿宋_GB2312" w:eastAsia="仿宋_GB2312" w:cs="仿宋_GB2312"/>
          <w:color w:val="auto"/>
          <w:sz w:val="32"/>
          <w:szCs w:val="32"/>
          <w:highlight w:val="none"/>
        </w:rPr>
        <w:t>承担；</w:t>
      </w:r>
    </w:p>
    <w:p w14:paraId="063778D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 投标人从2022年1月1日至今有同类软件项目或类似项目业绩，投标文件中提供有效的合同复印件加盖投标人公章（合同要求体现签订双方名称、采购内容、签订日期、签订双方盖章），同时通过用户验收，以销售合同、验收报告为准。</w:t>
      </w:r>
    </w:p>
    <w:p w14:paraId="2155C29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 xml:space="preserve">.其他要求：提交的响应文件中必须包括技术方案及售后服务方案。 </w:t>
      </w:r>
    </w:p>
    <w:p w14:paraId="2D3553CF">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6942EF6B">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6F8A92CB">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06446C8B">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4A897D4F">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color w:val="auto"/>
          <w:sz w:val="32"/>
          <w:szCs w:val="32"/>
          <w:highlight w:val="none"/>
          <w:u w:val="none"/>
          <w:lang w:val="en-US" w:eastAsia="zh-CN"/>
        </w:rPr>
      </w:pPr>
    </w:p>
    <w:p w14:paraId="750838E4">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color w:val="auto"/>
          <w:sz w:val="32"/>
          <w:szCs w:val="32"/>
          <w:highlight w:val="none"/>
          <w:u w:val="none"/>
          <w:lang w:val="en-US" w:eastAsia="zh-CN"/>
        </w:rPr>
      </w:pPr>
      <w:r>
        <w:rPr>
          <w:rFonts w:hint="eastAsia" w:ascii="宋体" w:hAnsi="宋体"/>
          <w:color w:val="auto"/>
          <w:sz w:val="32"/>
          <w:szCs w:val="32"/>
          <w:highlight w:val="none"/>
          <w:u w:val="none"/>
          <w:lang w:val="en-US" w:eastAsia="zh-CN"/>
        </w:rPr>
        <w:t xml:space="preserve">附件5                              </w:t>
      </w:r>
    </w:p>
    <w:p w14:paraId="0C072F49">
      <w:pPr>
        <w:pageBreakBefore w:val="0"/>
        <w:shd w:val="clear"/>
        <w:kinsoku/>
        <w:wordWrap/>
        <w:overflowPunct/>
        <w:topLinePunct w:val="0"/>
        <w:autoSpaceDE/>
        <w:autoSpaceDN/>
        <w:bidi w:val="0"/>
        <w:adjustRightInd/>
        <w:snapToGrid/>
        <w:spacing w:line="560" w:lineRule="exact"/>
        <w:ind w:firstLine="5040" w:firstLineChars="1800"/>
        <w:jc w:val="both"/>
        <w:textAlignment w:val="auto"/>
        <w:rPr>
          <w:rFonts w:ascii="Times New Roman" w:hAnsi="Times New Roman"/>
          <w:color w:val="auto"/>
          <w:sz w:val="28"/>
          <w:szCs w:val="28"/>
          <w:highlight w:val="none"/>
          <w:u w:val="single"/>
        </w:rPr>
      </w:pPr>
      <w:r>
        <w:rPr>
          <w:rFonts w:ascii="Times New Roman" w:hAnsi="宋体"/>
          <w:color w:val="auto"/>
          <w:sz w:val="28"/>
          <w:szCs w:val="28"/>
          <w:highlight w:val="none"/>
        </w:rPr>
        <w:t>合同编号：</w:t>
      </w: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single"/>
          <w:lang w:val="en-US" w:eastAsia="zh-CN"/>
        </w:rPr>
        <w:t xml:space="preserve">                  </w:t>
      </w:r>
      <w:r>
        <w:rPr>
          <w:rFonts w:ascii="Times New Roman" w:hAnsi="Times New Roman"/>
          <w:color w:val="auto"/>
          <w:sz w:val="28"/>
          <w:szCs w:val="28"/>
          <w:highlight w:val="none"/>
          <w:u w:val="single"/>
        </w:rPr>
        <w:t xml:space="preserve"> </w:t>
      </w:r>
    </w:p>
    <w:p w14:paraId="779DC677">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232DAE3B">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749E471C">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60DEB332">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091815E0">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48"/>
          <w:szCs w:val="48"/>
          <w:highlight w:val="none"/>
          <w:u w:val="single"/>
        </w:rPr>
      </w:pPr>
    </w:p>
    <w:p w14:paraId="4207D9EF">
      <w:pPr>
        <w:pageBreakBefore w:val="0"/>
        <w:shd w:val="clear"/>
        <w:kinsoku/>
        <w:overflowPunct/>
        <w:topLinePunct w:val="0"/>
        <w:autoSpaceDE/>
        <w:autoSpaceDN/>
        <w:bidi w:val="0"/>
        <w:adjustRightInd/>
        <w:spacing w:line="560" w:lineRule="exact"/>
        <w:jc w:val="center"/>
        <w:textAlignment w:val="auto"/>
        <w:rPr>
          <w:rFonts w:hint="eastAsia" w:ascii="Times New Roman" w:hAnsi="宋体"/>
          <w:b/>
          <w:color w:val="auto"/>
          <w:sz w:val="52"/>
          <w:szCs w:val="52"/>
          <w:highlight w:val="none"/>
        </w:rPr>
      </w:pPr>
      <w:r>
        <w:rPr>
          <w:rFonts w:hint="eastAsia" w:ascii="Times New Roman" w:hAnsi="宋体"/>
          <w:b/>
          <w:color w:val="auto"/>
          <w:sz w:val="52"/>
          <w:szCs w:val="52"/>
          <w:highlight w:val="none"/>
        </w:rPr>
        <w:t>广西警察学院统一身份认证平台</w:t>
      </w:r>
    </w:p>
    <w:p w14:paraId="3D555099">
      <w:pPr>
        <w:pageBreakBefore w:val="0"/>
        <w:shd w:val="clear"/>
        <w:kinsoku/>
        <w:overflowPunct/>
        <w:topLinePunct w:val="0"/>
        <w:autoSpaceDE/>
        <w:autoSpaceDN/>
        <w:bidi w:val="0"/>
        <w:adjustRightInd/>
        <w:spacing w:line="560" w:lineRule="exact"/>
        <w:jc w:val="center"/>
        <w:textAlignment w:val="auto"/>
        <w:rPr>
          <w:rFonts w:ascii="Times New Roman" w:hAnsi="Times New Roman"/>
          <w:b/>
          <w:color w:val="auto"/>
          <w:sz w:val="52"/>
          <w:szCs w:val="52"/>
          <w:highlight w:val="none"/>
        </w:rPr>
      </w:pPr>
      <w:r>
        <w:rPr>
          <w:rFonts w:hint="eastAsia" w:ascii="Times New Roman" w:hAnsi="宋体"/>
          <w:b/>
          <w:color w:val="auto"/>
          <w:sz w:val="52"/>
          <w:szCs w:val="52"/>
          <w:highlight w:val="none"/>
        </w:rPr>
        <w:t>服务项目</w:t>
      </w:r>
      <w:r>
        <w:rPr>
          <w:rFonts w:ascii="Times New Roman" w:hAnsi="宋体"/>
          <w:b/>
          <w:color w:val="auto"/>
          <w:sz w:val="52"/>
          <w:szCs w:val="52"/>
          <w:highlight w:val="none"/>
        </w:rPr>
        <w:t>合同</w:t>
      </w:r>
    </w:p>
    <w:p w14:paraId="28AAB679">
      <w:pPr>
        <w:pageBreakBefore w:val="0"/>
        <w:shd w:val="clear"/>
        <w:kinsoku/>
        <w:overflowPunct/>
        <w:topLinePunct w:val="0"/>
        <w:autoSpaceDE/>
        <w:autoSpaceDN/>
        <w:bidi w:val="0"/>
        <w:adjustRightInd/>
        <w:spacing w:line="560" w:lineRule="exact"/>
        <w:textAlignment w:val="auto"/>
        <w:rPr>
          <w:rFonts w:ascii="Times New Roman" w:hAnsi="Times New Roman"/>
          <w:b/>
          <w:color w:val="auto"/>
          <w:sz w:val="72"/>
          <w:szCs w:val="72"/>
          <w:highlight w:val="none"/>
        </w:rPr>
      </w:pPr>
    </w:p>
    <w:p w14:paraId="6E151BC3">
      <w:pPr>
        <w:pageBreakBefore w:val="0"/>
        <w:shd w:val="clear"/>
        <w:kinsoku/>
        <w:overflowPunct/>
        <w:topLinePunct w:val="0"/>
        <w:autoSpaceDE/>
        <w:autoSpaceDN/>
        <w:bidi w:val="0"/>
        <w:adjustRightInd/>
        <w:spacing w:line="560" w:lineRule="exact"/>
        <w:textAlignment w:val="auto"/>
        <w:rPr>
          <w:rFonts w:ascii="Times New Roman" w:hAnsi="Times New Roman"/>
          <w:b/>
          <w:color w:val="auto"/>
          <w:sz w:val="72"/>
          <w:szCs w:val="72"/>
          <w:highlight w:val="none"/>
        </w:rPr>
      </w:pPr>
    </w:p>
    <w:p w14:paraId="47CE1EA4">
      <w:pPr>
        <w:pageBreakBefore w:val="0"/>
        <w:shd w:val="clear"/>
        <w:kinsoku/>
        <w:overflowPunct/>
        <w:topLinePunct w:val="0"/>
        <w:autoSpaceDE/>
        <w:autoSpaceDN/>
        <w:bidi w:val="0"/>
        <w:adjustRightInd/>
        <w:spacing w:line="560" w:lineRule="exact"/>
        <w:textAlignment w:val="auto"/>
        <w:rPr>
          <w:rFonts w:ascii="Times New Roman" w:hAnsi="宋体"/>
          <w:color w:val="auto"/>
          <w:sz w:val="30"/>
          <w:szCs w:val="30"/>
          <w:highlight w:val="none"/>
        </w:rPr>
      </w:pPr>
    </w:p>
    <w:p w14:paraId="7CB071C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732F826E">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61546013">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5C902AAA">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00B69A97">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733EDBDB">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p>
    <w:p w14:paraId="0E329373">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r>
        <w:rPr>
          <w:rFonts w:ascii="Times New Roman" w:hAnsi="宋体"/>
          <w:color w:val="auto"/>
          <w:sz w:val="30"/>
          <w:szCs w:val="30"/>
          <w:highlight w:val="none"/>
        </w:rPr>
        <w:t>发包人：</w:t>
      </w:r>
      <w:r>
        <w:rPr>
          <w:rFonts w:hint="eastAsia" w:ascii="Times New Roman" w:hAnsi="宋体"/>
          <w:color w:val="auto"/>
          <w:sz w:val="30"/>
          <w:szCs w:val="30"/>
          <w:highlight w:val="none"/>
          <w:u w:val="single"/>
          <w:lang w:val="en-US" w:eastAsia="zh-CN"/>
        </w:rPr>
        <w:t xml:space="preserve">      </w:t>
      </w:r>
      <w:r>
        <w:rPr>
          <w:rFonts w:hint="eastAsia" w:ascii="Times New Roman" w:hAnsi="宋体"/>
          <w:color w:val="auto"/>
          <w:sz w:val="30"/>
          <w:szCs w:val="30"/>
          <w:highlight w:val="none"/>
          <w:u w:val="single"/>
        </w:rPr>
        <w:t>广西警察学院</w:t>
      </w:r>
      <w:r>
        <w:rPr>
          <w:rFonts w:ascii="Times New Roman" w:hAnsi="宋体"/>
          <w:color w:val="auto"/>
          <w:sz w:val="30"/>
          <w:szCs w:val="30"/>
          <w:highlight w:val="none"/>
          <w:u w:val="single"/>
        </w:rPr>
        <w:t xml:space="preserve"> </w:t>
      </w:r>
      <w:r>
        <w:rPr>
          <w:rFonts w:ascii="Times New Roman" w:hAnsi="宋体"/>
          <w:color w:val="auto"/>
          <w:sz w:val="30"/>
          <w:szCs w:val="30"/>
          <w:highlight w:val="none"/>
        </w:rPr>
        <w:t xml:space="preserve">           </w:t>
      </w:r>
    </w:p>
    <w:p w14:paraId="69628BB5">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auto"/>
          <w:sz w:val="30"/>
          <w:szCs w:val="30"/>
          <w:highlight w:val="none"/>
        </w:rPr>
      </w:pPr>
      <w:r>
        <w:rPr>
          <w:rFonts w:ascii="Times New Roman" w:hAnsi="宋体"/>
          <w:color w:val="auto"/>
          <w:sz w:val="30"/>
          <w:szCs w:val="30"/>
          <w:highlight w:val="none"/>
        </w:rPr>
        <w:t>承包人：</w:t>
      </w:r>
      <w:r>
        <w:rPr>
          <w:rFonts w:hint="eastAsia" w:ascii="Times New Roman" w:hAnsi="宋体"/>
          <w:color w:val="auto"/>
          <w:sz w:val="30"/>
          <w:szCs w:val="30"/>
          <w:highlight w:val="none"/>
          <w:u w:val="single"/>
          <w:lang w:val="en-US" w:eastAsia="zh-CN"/>
        </w:rPr>
        <w:t xml:space="preserve">             </w:t>
      </w:r>
      <w:r>
        <w:rPr>
          <w:rFonts w:ascii="Times New Roman" w:hAnsi="宋体"/>
          <w:color w:val="auto"/>
          <w:sz w:val="30"/>
          <w:szCs w:val="30"/>
          <w:highlight w:val="none"/>
          <w:u w:val="single"/>
        </w:rPr>
        <w:t xml:space="preserve">        </w:t>
      </w:r>
      <w:r>
        <w:rPr>
          <w:rFonts w:ascii="Times New Roman" w:hAnsi="宋体"/>
          <w:color w:val="auto"/>
          <w:sz w:val="30"/>
          <w:szCs w:val="30"/>
          <w:highlight w:val="none"/>
        </w:rPr>
        <w:t xml:space="preserve">           </w:t>
      </w:r>
    </w:p>
    <w:p w14:paraId="7619F9C1">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auto"/>
          <w:sz w:val="30"/>
          <w:szCs w:val="30"/>
          <w:highlight w:val="none"/>
        </w:rPr>
      </w:pPr>
      <w:r>
        <w:rPr>
          <w:rFonts w:ascii="Times New Roman" w:hAnsi="宋体"/>
          <w:color w:val="auto"/>
          <w:sz w:val="30"/>
          <w:szCs w:val="30"/>
          <w:highlight w:val="none"/>
        </w:rPr>
        <w:t>签订地点：</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u w:val="single"/>
        </w:rPr>
        <w:t>南宁市军堂路</w:t>
      </w:r>
      <w:r>
        <w:rPr>
          <w:rFonts w:ascii="Times New Roman" w:hAnsi="Times New Roman"/>
          <w:color w:val="auto"/>
          <w:sz w:val="30"/>
          <w:szCs w:val="30"/>
          <w:highlight w:val="none"/>
          <w:u w:val="single"/>
        </w:rPr>
        <w:t>6</w:t>
      </w:r>
      <w:r>
        <w:rPr>
          <w:rFonts w:ascii="Times New Roman" w:hAnsi="宋体"/>
          <w:color w:val="auto"/>
          <w:sz w:val="30"/>
          <w:szCs w:val="30"/>
          <w:highlight w:val="none"/>
          <w:u w:val="single"/>
        </w:rPr>
        <w:t>号</w:t>
      </w:r>
      <w:r>
        <w:rPr>
          <w:rFonts w:ascii="Times New Roman" w:hAnsi="Times New Roman"/>
          <w:color w:val="auto"/>
          <w:sz w:val="30"/>
          <w:szCs w:val="30"/>
          <w:highlight w:val="none"/>
          <w:u w:val="single"/>
        </w:rPr>
        <w:t xml:space="preserve">  </w:t>
      </w:r>
      <w:r>
        <w:rPr>
          <w:rFonts w:ascii="Times New Roman" w:hAnsi="Times New Roman"/>
          <w:color w:val="auto"/>
          <w:sz w:val="30"/>
          <w:szCs w:val="30"/>
          <w:highlight w:val="none"/>
        </w:rPr>
        <w:t xml:space="preserve">              </w:t>
      </w:r>
    </w:p>
    <w:p w14:paraId="40D87BB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auto"/>
          <w:sz w:val="30"/>
          <w:szCs w:val="30"/>
          <w:highlight w:val="none"/>
        </w:rPr>
      </w:pPr>
      <w:r>
        <w:rPr>
          <w:rFonts w:ascii="Times New Roman" w:hAnsi="宋体"/>
          <w:color w:val="auto"/>
          <w:sz w:val="30"/>
          <w:szCs w:val="30"/>
          <w:highlight w:val="none"/>
        </w:rPr>
        <w:t>签订时间：</w:t>
      </w:r>
      <w:r>
        <w:rPr>
          <w:rFonts w:ascii="Times New Roman" w:hAnsi="Times New Roman"/>
          <w:color w:val="auto"/>
          <w:sz w:val="30"/>
          <w:szCs w:val="30"/>
          <w:highlight w:val="none"/>
          <w:u w:val="single"/>
        </w:rPr>
        <w:t xml:space="preserve"> </w:t>
      </w:r>
      <w:r>
        <w:rPr>
          <w:rFonts w:hint="eastAsia" w:ascii="Times New Roman" w:hAnsi="Times New Roman"/>
          <w:color w:val="auto"/>
          <w:sz w:val="30"/>
          <w:szCs w:val="30"/>
          <w:highlight w:val="none"/>
          <w:u w:val="single"/>
          <w:lang w:val="en-US" w:eastAsia="zh-CN"/>
        </w:rPr>
        <w:t>2025</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rPr>
        <w:t>年</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rPr>
        <w:t>月</w:t>
      </w:r>
      <w:r>
        <w:rPr>
          <w:rFonts w:ascii="Times New Roman" w:hAnsi="Times New Roman"/>
          <w:color w:val="auto"/>
          <w:sz w:val="30"/>
          <w:szCs w:val="30"/>
          <w:highlight w:val="none"/>
          <w:u w:val="single"/>
        </w:rPr>
        <w:t xml:space="preserve">    </w:t>
      </w:r>
      <w:r>
        <w:rPr>
          <w:rFonts w:ascii="Times New Roman" w:hAnsi="宋体"/>
          <w:color w:val="auto"/>
          <w:sz w:val="30"/>
          <w:szCs w:val="30"/>
          <w:highlight w:val="none"/>
        </w:rPr>
        <w:t>日</w:t>
      </w:r>
    </w:p>
    <w:p w14:paraId="1A386F4D">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30"/>
          <w:szCs w:val="30"/>
          <w:highlight w:val="none"/>
        </w:rPr>
      </w:pPr>
    </w:p>
    <w:p w14:paraId="074FBD75">
      <w:pPr>
        <w:pageBreakBefore w:val="0"/>
        <w:shd w:val="clear"/>
        <w:kinsoku/>
        <w:overflowPunct/>
        <w:topLinePunct w:val="0"/>
        <w:autoSpaceDE/>
        <w:autoSpaceDN/>
        <w:bidi w:val="0"/>
        <w:adjustRightInd/>
        <w:spacing w:line="560" w:lineRule="exact"/>
        <w:textAlignment w:val="auto"/>
        <w:rPr>
          <w:rFonts w:ascii="Times New Roman" w:hAnsi="Times New Roman"/>
          <w:color w:val="auto"/>
          <w:sz w:val="30"/>
          <w:szCs w:val="30"/>
          <w:highlight w:val="none"/>
        </w:rPr>
      </w:pPr>
    </w:p>
    <w:p w14:paraId="629228C9">
      <w:pPr>
        <w:ind w:firstLine="1120" w:firstLineChars="400"/>
        <w:rPr>
          <w:rFonts w:hint="eastAsia"/>
          <w:color w:val="auto"/>
          <w:sz w:val="28"/>
          <w:szCs w:val="28"/>
          <w:highlight w:val="none"/>
        </w:rPr>
      </w:pPr>
    </w:p>
    <w:p w14:paraId="4D161D91">
      <w:pPr>
        <w:snapToGrid w:val="0"/>
        <w:spacing w:line="500" w:lineRule="exact"/>
        <w:ind w:firstLine="420" w:firstLineChars="200"/>
        <w:rPr>
          <w:rFonts w:ascii="宋体" w:hAnsi="宋体"/>
          <w:color w:val="auto"/>
          <w:szCs w:val="21"/>
          <w:highlight w:val="none"/>
        </w:rPr>
      </w:pPr>
    </w:p>
    <w:p w14:paraId="53C1EF5F">
      <w:pPr>
        <w:snapToGrid w:val="0"/>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根据《中华人民共和国政府采购法》、《中华人民共和国民法典》等法律、法规规定，按照招投标文件（采购文件）规定条款和中标人承诺，甲乙双方签订本合同。</w:t>
      </w:r>
    </w:p>
    <w:p w14:paraId="5EF8B960">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第一条、合同标的</w:t>
      </w:r>
    </w:p>
    <w:p w14:paraId="344CD188">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1、服务一览</w:t>
      </w:r>
    </w:p>
    <w:p w14:paraId="05CA0700">
      <w:pPr>
        <w:tabs>
          <w:tab w:val="left" w:pos="559"/>
        </w:tabs>
        <w:snapToGrid w:val="0"/>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服务内容（名称及数量）如下表：</w:t>
      </w:r>
    </w:p>
    <w:tbl>
      <w:tblPr>
        <w:tblStyle w:val="1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851"/>
        <w:gridCol w:w="1276"/>
        <w:gridCol w:w="1275"/>
        <w:gridCol w:w="993"/>
      </w:tblGrid>
      <w:tr w14:paraId="19E4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C85E33">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3260" w:type="dxa"/>
            <w:vAlign w:val="center"/>
          </w:tcPr>
          <w:p w14:paraId="6BBD196E">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采购服务内容</w:t>
            </w:r>
          </w:p>
        </w:tc>
        <w:tc>
          <w:tcPr>
            <w:tcW w:w="851" w:type="dxa"/>
            <w:vAlign w:val="center"/>
          </w:tcPr>
          <w:p w14:paraId="7756585C">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数量及单位</w:t>
            </w:r>
          </w:p>
        </w:tc>
        <w:tc>
          <w:tcPr>
            <w:tcW w:w="1276" w:type="dxa"/>
            <w:vAlign w:val="center"/>
          </w:tcPr>
          <w:p w14:paraId="3CBE511F">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1275" w:type="dxa"/>
            <w:vAlign w:val="center"/>
          </w:tcPr>
          <w:p w14:paraId="1680F026">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993" w:type="dxa"/>
            <w:vAlign w:val="center"/>
          </w:tcPr>
          <w:p w14:paraId="00C10A3C">
            <w:pPr>
              <w:tabs>
                <w:tab w:val="left" w:pos="559"/>
              </w:tabs>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6382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E83AD8">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3260" w:type="dxa"/>
            <w:vAlign w:val="center"/>
          </w:tcPr>
          <w:p w14:paraId="43B9239E">
            <w:pPr>
              <w:tabs>
                <w:tab w:val="left" w:pos="559"/>
              </w:tabs>
              <w:snapToGrid w:val="0"/>
              <w:spacing w:line="500" w:lineRule="exact"/>
              <w:jc w:val="left"/>
              <w:rPr>
                <w:rFonts w:hint="eastAsia" w:ascii="宋体" w:hAnsi="宋体"/>
                <w:color w:val="auto"/>
                <w:szCs w:val="21"/>
                <w:highlight w:val="none"/>
              </w:rPr>
            </w:pPr>
          </w:p>
        </w:tc>
        <w:tc>
          <w:tcPr>
            <w:tcW w:w="851" w:type="dxa"/>
            <w:vAlign w:val="center"/>
          </w:tcPr>
          <w:p w14:paraId="15BBE769">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1276" w:type="dxa"/>
            <w:vAlign w:val="center"/>
          </w:tcPr>
          <w:p w14:paraId="141D75A2">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754F0ACF">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1CCA6EFF">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417C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5215D28">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3260" w:type="dxa"/>
            <w:vAlign w:val="center"/>
          </w:tcPr>
          <w:p w14:paraId="5AF6FE41">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3143D226">
            <w:pPr>
              <w:jc w:val="center"/>
              <w:rPr>
                <w:color w:val="auto"/>
                <w:highlight w:val="none"/>
              </w:rPr>
            </w:pPr>
            <w:r>
              <w:rPr>
                <w:rFonts w:hint="eastAsia" w:ascii="宋体" w:hAnsi="宋体"/>
                <w:color w:val="auto"/>
                <w:szCs w:val="21"/>
                <w:highlight w:val="none"/>
              </w:rPr>
              <w:t>1项</w:t>
            </w:r>
          </w:p>
        </w:tc>
        <w:tc>
          <w:tcPr>
            <w:tcW w:w="1276" w:type="dxa"/>
            <w:vAlign w:val="center"/>
          </w:tcPr>
          <w:p w14:paraId="274EF56B">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5F6CD8BB">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292F80DE">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2942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F8AEA6">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3260" w:type="dxa"/>
            <w:vAlign w:val="center"/>
          </w:tcPr>
          <w:p w14:paraId="711676BF">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2AA7A0A1">
            <w:pPr>
              <w:jc w:val="center"/>
              <w:rPr>
                <w:color w:val="auto"/>
                <w:highlight w:val="none"/>
              </w:rPr>
            </w:pPr>
            <w:r>
              <w:rPr>
                <w:rFonts w:hint="eastAsia" w:ascii="宋体" w:hAnsi="宋体"/>
                <w:color w:val="auto"/>
                <w:szCs w:val="21"/>
                <w:highlight w:val="none"/>
              </w:rPr>
              <w:t>1项</w:t>
            </w:r>
          </w:p>
        </w:tc>
        <w:tc>
          <w:tcPr>
            <w:tcW w:w="1276" w:type="dxa"/>
            <w:vAlign w:val="center"/>
          </w:tcPr>
          <w:p w14:paraId="53E0250B">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18EB50A3">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4EC5DE04">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7A6E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EE18E5">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3260" w:type="dxa"/>
            <w:vAlign w:val="center"/>
          </w:tcPr>
          <w:p w14:paraId="306D56CF">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5F3510D0">
            <w:pPr>
              <w:jc w:val="center"/>
              <w:rPr>
                <w:color w:val="auto"/>
                <w:highlight w:val="none"/>
              </w:rPr>
            </w:pPr>
            <w:r>
              <w:rPr>
                <w:rFonts w:hint="eastAsia" w:ascii="宋体" w:hAnsi="宋体"/>
                <w:color w:val="auto"/>
                <w:szCs w:val="21"/>
                <w:highlight w:val="none"/>
              </w:rPr>
              <w:t>1项</w:t>
            </w:r>
          </w:p>
        </w:tc>
        <w:tc>
          <w:tcPr>
            <w:tcW w:w="1276" w:type="dxa"/>
            <w:vAlign w:val="center"/>
          </w:tcPr>
          <w:p w14:paraId="555F32EA">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65ADB844">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086565ED">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4D4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223BED">
            <w:pPr>
              <w:tabs>
                <w:tab w:val="left" w:pos="559"/>
              </w:tabs>
              <w:snapToGrid w:val="0"/>
              <w:spacing w:line="500" w:lineRule="exact"/>
              <w:jc w:val="center"/>
              <w:rPr>
                <w:rFonts w:hint="eastAsia" w:ascii="宋体" w:hAnsi="宋体"/>
                <w:color w:val="auto"/>
                <w:szCs w:val="21"/>
                <w:highlight w:val="none"/>
              </w:rPr>
            </w:pPr>
            <w:r>
              <w:rPr>
                <w:rFonts w:ascii="宋体" w:hAnsi="宋体"/>
                <w:color w:val="auto"/>
                <w:szCs w:val="21"/>
                <w:highlight w:val="none"/>
              </w:rPr>
              <w:t>5</w:t>
            </w:r>
          </w:p>
        </w:tc>
        <w:tc>
          <w:tcPr>
            <w:tcW w:w="3260" w:type="dxa"/>
            <w:vAlign w:val="center"/>
          </w:tcPr>
          <w:p w14:paraId="79524911">
            <w:pPr>
              <w:tabs>
                <w:tab w:val="left" w:pos="559"/>
              </w:tabs>
              <w:snapToGrid w:val="0"/>
              <w:spacing w:line="500" w:lineRule="exact"/>
              <w:jc w:val="left"/>
              <w:rPr>
                <w:rFonts w:hint="eastAsia" w:ascii="宋体" w:hAnsi="宋体"/>
                <w:bCs/>
                <w:color w:val="auto"/>
                <w:szCs w:val="21"/>
                <w:highlight w:val="none"/>
              </w:rPr>
            </w:pPr>
          </w:p>
        </w:tc>
        <w:tc>
          <w:tcPr>
            <w:tcW w:w="851" w:type="dxa"/>
            <w:vAlign w:val="center"/>
          </w:tcPr>
          <w:p w14:paraId="38C51C5C">
            <w:pPr>
              <w:jc w:val="center"/>
              <w:rPr>
                <w:color w:val="auto"/>
                <w:highlight w:val="none"/>
              </w:rPr>
            </w:pPr>
            <w:r>
              <w:rPr>
                <w:rFonts w:hint="eastAsia" w:ascii="宋体" w:hAnsi="宋体"/>
                <w:color w:val="auto"/>
                <w:szCs w:val="21"/>
                <w:highlight w:val="none"/>
              </w:rPr>
              <w:t>1项</w:t>
            </w:r>
          </w:p>
        </w:tc>
        <w:tc>
          <w:tcPr>
            <w:tcW w:w="1276" w:type="dxa"/>
            <w:vAlign w:val="center"/>
          </w:tcPr>
          <w:p w14:paraId="57F7F4F1">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1275" w:type="dxa"/>
            <w:vAlign w:val="center"/>
          </w:tcPr>
          <w:p w14:paraId="29AB5A71">
            <w:pPr>
              <w:tabs>
                <w:tab w:val="left" w:pos="559"/>
              </w:tabs>
              <w:snapToGrid w:val="0"/>
              <w:spacing w:line="500" w:lineRule="exact"/>
              <w:jc w:val="center"/>
              <w:rPr>
                <w:rFonts w:hint="eastAsia" w:ascii="宋体" w:hAnsi="宋体"/>
                <w:color w:val="auto"/>
                <w:szCs w:val="21"/>
                <w:highlight w:val="none"/>
              </w:rPr>
            </w:pPr>
            <w:r>
              <w:rPr>
                <w:rFonts w:ascii="宋体" w:hAnsi="宋体"/>
                <w:color w:val="auto"/>
                <w:highlight w:val="none"/>
              </w:rPr>
              <w:t>0.00</w:t>
            </w:r>
          </w:p>
        </w:tc>
        <w:tc>
          <w:tcPr>
            <w:tcW w:w="993" w:type="dxa"/>
            <w:vAlign w:val="center"/>
          </w:tcPr>
          <w:p w14:paraId="60AD2598">
            <w:pPr>
              <w:tabs>
                <w:tab w:val="left" w:pos="559"/>
              </w:tabs>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w:t>
            </w:r>
          </w:p>
        </w:tc>
      </w:tr>
      <w:tr w14:paraId="3AED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vAlign w:val="center"/>
          </w:tcPr>
          <w:p w14:paraId="704FF481">
            <w:pPr>
              <w:tabs>
                <w:tab w:val="left" w:pos="559"/>
              </w:tabs>
              <w:snapToGrid w:val="0"/>
              <w:spacing w:line="500" w:lineRule="exact"/>
              <w:jc w:val="left"/>
              <w:rPr>
                <w:rFonts w:hint="eastAsia" w:ascii="宋体" w:hAnsi="宋体"/>
                <w:color w:val="auto"/>
                <w:szCs w:val="21"/>
                <w:highlight w:val="none"/>
              </w:rPr>
            </w:pPr>
            <w:r>
              <w:rPr>
                <w:rFonts w:hint="eastAsia" w:ascii="宋体" w:hAnsi="宋体"/>
                <w:color w:val="auto"/>
                <w:szCs w:val="21"/>
                <w:highlight w:val="none"/>
              </w:rPr>
              <w:t>合同总价：人民币</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rPr>
              <w:t>元整（¥</w:t>
            </w:r>
            <w:r>
              <w:rPr>
                <w:rFonts w:ascii="宋体" w:hAnsi="宋体"/>
                <w:color w:val="auto"/>
                <w:szCs w:val="21"/>
                <w:highlight w:val="none"/>
                <w:u w:val="single"/>
              </w:rPr>
              <w:t>0.00</w:t>
            </w:r>
            <w:r>
              <w:rPr>
                <w:rFonts w:hint="eastAsia" w:ascii="宋体" w:hAnsi="宋体"/>
                <w:color w:val="auto"/>
                <w:szCs w:val="21"/>
                <w:highlight w:val="none"/>
                <w:u w:val="single"/>
              </w:rPr>
              <w:t>）</w:t>
            </w:r>
          </w:p>
        </w:tc>
      </w:tr>
    </w:tbl>
    <w:p w14:paraId="6BFEB3FF">
      <w:pPr>
        <w:tabs>
          <w:tab w:val="left" w:pos="559"/>
        </w:tabs>
        <w:snapToGrid w:val="0"/>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具体内容详见附件一：采购需求。</w:t>
      </w:r>
    </w:p>
    <w:p w14:paraId="73EB59C9">
      <w:pPr>
        <w:snapToGrid w:val="0"/>
        <w:spacing w:line="500" w:lineRule="exact"/>
        <w:ind w:left="315" w:leftChars="150" w:firstLine="105" w:firstLineChars="50"/>
        <w:rPr>
          <w:rFonts w:ascii="宋体" w:hAnsi="宋体"/>
          <w:color w:val="auto"/>
          <w:szCs w:val="21"/>
          <w:highlight w:val="none"/>
        </w:rPr>
      </w:pPr>
      <w:r>
        <w:rPr>
          <w:rFonts w:hint="eastAsia" w:ascii="宋体" w:hAnsi="宋体"/>
          <w:color w:val="auto"/>
          <w:szCs w:val="21"/>
          <w:highlight w:val="none"/>
        </w:rPr>
        <w:t>2、合同合计金额：（大写）人民币</w:t>
      </w:r>
      <w:r>
        <w:rPr>
          <w:rFonts w:hint="eastAsia"/>
          <w:color w:val="auto"/>
          <w:highlight w:val="none"/>
          <w:u w:val="single"/>
        </w:rPr>
        <w:t xml:space="preserve">      元(小写：    元</w:t>
      </w:r>
      <w:r>
        <w:rPr>
          <w:color w:val="auto"/>
          <w:highlight w:val="none"/>
          <w:u w:val="single"/>
        </w:rPr>
        <w:t>)</w:t>
      </w:r>
      <w:r>
        <w:rPr>
          <w:rFonts w:hint="eastAsia" w:ascii="宋体" w:hAnsi="宋体"/>
          <w:color w:val="auto"/>
          <w:szCs w:val="21"/>
          <w:highlight w:val="none"/>
        </w:rPr>
        <w:t>。</w:t>
      </w:r>
    </w:p>
    <w:p w14:paraId="29425C85">
      <w:pPr>
        <w:snapToGrid w:val="0"/>
        <w:spacing w:line="500" w:lineRule="exact"/>
        <w:ind w:right="-127" w:firstLine="420" w:firstLineChars="200"/>
        <w:rPr>
          <w:rFonts w:ascii="宋体" w:hAnsi="宋体"/>
          <w:color w:val="auto"/>
          <w:szCs w:val="21"/>
          <w:highlight w:val="none"/>
        </w:rPr>
      </w:pPr>
      <w:r>
        <w:rPr>
          <w:rFonts w:hint="eastAsia" w:ascii="宋体" w:hAnsi="宋体"/>
          <w:color w:val="auto"/>
          <w:szCs w:val="21"/>
          <w:highlight w:val="none"/>
        </w:rPr>
        <w:t>3、合同合计金额包括完成本项目采购要求、人员要求所产生的全部费用。如招投标文件对其另有规定的，从其规定。</w:t>
      </w:r>
    </w:p>
    <w:p w14:paraId="7F7BEA41">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第二条、质量保证</w:t>
      </w:r>
    </w:p>
    <w:p w14:paraId="156B360E">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1、乙方所提供的服务必须与招投标文件和承诺相一致。</w:t>
      </w:r>
    </w:p>
    <w:p w14:paraId="2F8CF497">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2、乙方所提供的服务质量应达到招投标文件要求和承诺的质量要求。</w:t>
      </w:r>
    </w:p>
    <w:p w14:paraId="33499C4E">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3、如在服务期中发生问题，乙方在接到甲方通知后按乙方投标文件承诺时间远程或到达甲方现场处理。</w:t>
      </w:r>
    </w:p>
    <w:p w14:paraId="3BA5D4F5">
      <w:pPr>
        <w:snapToGrid w:val="0"/>
        <w:spacing w:line="5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4、在服务期内，乙方应对出现的质量及安全问题负责处理解决并承担一切费用。</w:t>
      </w:r>
    </w:p>
    <w:p w14:paraId="7D5057F9">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第三条、权利保证</w:t>
      </w:r>
    </w:p>
    <w:p w14:paraId="4883FC96">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1、乙方应保证所提供的服务不会侵犯任何第三方的专利权、商标权、工业设计权或其他权利。</w:t>
      </w:r>
    </w:p>
    <w:p w14:paraId="12C68B6A">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2、乙方应按招标文件规定的时间完成本项目。</w:t>
      </w:r>
    </w:p>
    <w:p w14:paraId="2F99048D">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1A9FC393">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第四条、交付和验收</w:t>
      </w:r>
    </w:p>
    <w:p w14:paraId="0D0104DA">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1、售后服务时间：</w:t>
      </w:r>
      <w:r>
        <w:rPr>
          <w:rFonts w:hint="eastAsia" w:ascii="宋体" w:hAnsi="宋体"/>
          <w:color w:val="auto"/>
          <w:szCs w:val="21"/>
          <w:highlight w:val="none"/>
          <w:u w:val="single"/>
        </w:rPr>
        <w:t>三年。质保期从验收合格之日起计算。</w:t>
      </w:r>
    </w:p>
    <w:p w14:paraId="6ACF4A3B">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2、交付时间：</w:t>
      </w:r>
      <w:r>
        <w:rPr>
          <w:rFonts w:hint="eastAsia" w:ascii="宋体" w:hAnsi="宋体"/>
          <w:color w:val="auto"/>
          <w:szCs w:val="21"/>
          <w:highlight w:val="none"/>
          <w:u w:val="single"/>
        </w:rPr>
        <w:t>自签订合同之日起</w:t>
      </w:r>
      <w:r>
        <w:rPr>
          <w:rFonts w:hint="eastAsia" w:ascii="宋体" w:hAnsi="宋体"/>
          <w:bCs/>
          <w:color w:val="auto"/>
          <w:szCs w:val="21"/>
          <w:highlight w:val="none"/>
          <w:u w:val="single"/>
        </w:rPr>
        <w:t>90个工作日</w:t>
      </w:r>
      <w:r>
        <w:rPr>
          <w:rFonts w:hint="eastAsia" w:ascii="宋体" w:hAnsi="宋体"/>
          <w:color w:val="auto"/>
          <w:szCs w:val="21"/>
          <w:highlight w:val="none"/>
          <w:u w:val="single"/>
        </w:rPr>
        <w:t>内完成所有软件安装、调试完毕并交付使用。</w:t>
      </w:r>
    </w:p>
    <w:p w14:paraId="313F56FF">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、交付地点：</w:t>
      </w:r>
      <w:r>
        <w:rPr>
          <w:rFonts w:hint="eastAsia" w:ascii="宋体" w:hAnsi="宋体"/>
          <w:color w:val="auto"/>
          <w:szCs w:val="21"/>
          <w:highlight w:val="none"/>
          <w:u w:val="single"/>
        </w:rPr>
        <w:t xml:space="preserve">广西警察学院（采购单位指定地点）。 </w:t>
      </w:r>
    </w:p>
    <w:p w14:paraId="7FAE46C1">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、乙方提供不符合招投标文件和本合同规定的服务，甲方有权拒绝接受。</w:t>
      </w:r>
    </w:p>
    <w:p w14:paraId="13C1E44B">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负责按《项目执行计划》的要求，在90个工作日内面向最终用户完成项目需求调研、软件产品的安装部署、客户化开发、实施、试运行、质保服务等工作。甲方在乙方完成项目后七个工作日内进行验收，逾期不验收的，乙方可视同验收合格。验收合格后由双方签署验收单并加盖采购单位公章，甲乙双方各执一份。</w:t>
      </w:r>
    </w:p>
    <w:p w14:paraId="09F4D311">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、甲方对验收有异议的，在验收后五个工作日内以书面形式向乙方提出，乙方应自收到甲方书面异议后5日内及时予以解决。</w:t>
      </w:r>
    </w:p>
    <w:p w14:paraId="10EA89D7">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、验收时乙方是否到现场参加验收，可根据甲方实际要求，验收完毕后作出验收结果报告。</w:t>
      </w:r>
    </w:p>
    <w:p w14:paraId="47D264DC">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第五条、培训</w:t>
      </w:r>
    </w:p>
    <w:p w14:paraId="59E7EF2F">
      <w:pPr>
        <w:snapToGrid w:val="0"/>
        <w:spacing w:line="500" w:lineRule="exact"/>
        <w:ind w:firstLine="420" w:firstLineChars="200"/>
        <w:rPr>
          <w:rFonts w:ascii="宋体" w:hAnsi="宋体"/>
          <w:bCs/>
          <w:color w:val="auto"/>
          <w:szCs w:val="21"/>
          <w:highlight w:val="none"/>
        </w:rPr>
      </w:pPr>
      <w:r>
        <w:rPr>
          <w:rFonts w:hint="eastAsia" w:ascii="宋体" w:hAnsi="宋体"/>
          <w:color w:val="auto"/>
          <w:szCs w:val="21"/>
          <w:highlight w:val="none"/>
        </w:rPr>
        <w:t>详见</w:t>
      </w:r>
      <w:r>
        <w:rPr>
          <w:rFonts w:hint="eastAsia" w:ascii="宋体" w:hAnsi="宋体"/>
          <w:color w:val="auto"/>
          <w:highlight w:val="none"/>
        </w:rPr>
        <w:t>招标项目采购需求（乙方承诺优于需求的，按乙方承诺）</w:t>
      </w:r>
      <w:r>
        <w:rPr>
          <w:rFonts w:ascii="宋体" w:hAnsi="宋体"/>
          <w:color w:val="auto"/>
          <w:szCs w:val="21"/>
          <w:highlight w:val="none"/>
        </w:rPr>
        <w:t>。</w:t>
      </w:r>
    </w:p>
    <w:p w14:paraId="1AB75C5E">
      <w:pPr>
        <w:snapToGrid w:val="0"/>
        <w:spacing w:line="5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第六条、付款方式：</w:t>
      </w:r>
    </w:p>
    <w:p w14:paraId="5D339385">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本合同价款总额为人民币</w:t>
      </w:r>
      <w:r>
        <w:rPr>
          <w:rFonts w:hint="eastAsia" w:ascii="宋体" w:hAnsi="宋体"/>
          <w:color w:val="auto"/>
          <w:highlight w:val="none"/>
          <w:u w:val="single"/>
        </w:rPr>
        <w:t xml:space="preserve">      </w:t>
      </w:r>
      <w:r>
        <w:rPr>
          <w:rFonts w:hint="eastAsia" w:ascii="宋体" w:hAnsi="宋体"/>
          <w:color w:val="auto"/>
          <w:highlight w:val="none"/>
          <w:u w:val="none"/>
        </w:rPr>
        <w:t>元</w:t>
      </w:r>
      <w:r>
        <w:rPr>
          <w:rFonts w:hint="eastAsia" w:ascii="宋体" w:hAnsi="宋体"/>
          <w:color w:val="auto"/>
          <w:highlight w:val="none"/>
        </w:rPr>
        <w:t>整(小写：</w:t>
      </w:r>
      <w:r>
        <w:rPr>
          <w:rFonts w:hint="eastAsia" w:ascii="宋体" w:hAnsi="宋体"/>
          <w:color w:val="auto"/>
          <w:highlight w:val="none"/>
          <w:u w:val="single"/>
        </w:rPr>
        <w:t xml:space="preserve">    </w:t>
      </w:r>
      <w:r>
        <w:rPr>
          <w:rFonts w:hint="eastAsia" w:ascii="宋体" w:hAnsi="宋体"/>
          <w:color w:val="auto"/>
          <w:highlight w:val="none"/>
        </w:rPr>
        <w:t>元)，该费用总额包括了本合同约定的系统服务、试运行、运维服务、质保服务费用等。</w:t>
      </w:r>
    </w:p>
    <w:p w14:paraId="3A579802">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3、甲方以最终用户向甲方采购的《统一应用融合门户平台》约定付款方式做相应约定并向乙方支付本合同价款：项目总额为</w:t>
      </w:r>
      <w:r>
        <w:rPr>
          <w:rFonts w:hint="eastAsia" w:ascii="宋体" w:hAnsi="宋体"/>
          <w:color w:val="auto"/>
          <w:highlight w:val="none"/>
          <w:u w:val="single"/>
        </w:rPr>
        <w:t xml:space="preserve">       </w:t>
      </w:r>
      <w:r>
        <w:rPr>
          <w:rFonts w:hint="eastAsia" w:ascii="宋体" w:hAnsi="宋体"/>
          <w:color w:val="auto"/>
          <w:highlight w:val="none"/>
        </w:rPr>
        <w:t>元（小写金额：￥</w:t>
      </w:r>
      <w:r>
        <w:rPr>
          <w:rFonts w:hint="eastAsia" w:ascii="宋体" w:hAnsi="宋体"/>
          <w:color w:val="auto"/>
          <w:highlight w:val="none"/>
          <w:u w:val="single"/>
        </w:rPr>
        <w:t xml:space="preserve">        </w:t>
      </w:r>
      <w:r>
        <w:rPr>
          <w:rFonts w:hint="eastAsia" w:ascii="宋体" w:hAnsi="宋体"/>
          <w:color w:val="auto"/>
          <w:highlight w:val="none"/>
        </w:rPr>
        <w:t>，含增值税,合同履行期内如遇国家调整增值税率，以含税价格为准，按照新的增值税率调整不含税价格，以下类同）。</w:t>
      </w:r>
    </w:p>
    <w:p w14:paraId="07CBF51E">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（1）项目验收款为项目总额85%，金额：为</w:t>
      </w:r>
      <w:r>
        <w:rPr>
          <w:rFonts w:hint="eastAsia" w:ascii="宋体" w:hAnsi="宋体"/>
          <w:color w:val="auto"/>
          <w:highlight w:val="none"/>
          <w:u w:val="single"/>
        </w:rPr>
        <w:t xml:space="preserve">       </w:t>
      </w:r>
      <w:r>
        <w:rPr>
          <w:rFonts w:hint="eastAsia" w:ascii="宋体" w:hAnsi="宋体"/>
          <w:color w:val="auto"/>
          <w:highlight w:val="none"/>
        </w:rPr>
        <w:t>整（小写：￥</w:t>
      </w:r>
      <w:r>
        <w:rPr>
          <w:rFonts w:hint="eastAsia" w:ascii="宋体" w:hAnsi="宋体"/>
          <w:color w:val="auto"/>
          <w:highlight w:val="none"/>
          <w:u w:val="single"/>
        </w:rPr>
        <w:t xml:space="preserve">        </w:t>
      </w:r>
      <w:r>
        <w:rPr>
          <w:rFonts w:hint="eastAsia" w:ascii="宋体" w:hAnsi="宋体"/>
          <w:color w:val="auto"/>
          <w:highlight w:val="none"/>
        </w:rPr>
        <w:t>）；项目验收一年后，支付维保款，为项目总额10%，金额：</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rPr>
        <w:t>（小写：￥</w:t>
      </w:r>
      <w:r>
        <w:rPr>
          <w:rFonts w:hint="eastAsia" w:ascii="宋体" w:hAnsi="宋体"/>
          <w:color w:val="auto"/>
          <w:highlight w:val="none"/>
          <w:u w:val="single"/>
        </w:rPr>
        <w:t xml:space="preserve">         </w:t>
      </w:r>
      <w:r>
        <w:rPr>
          <w:rFonts w:hint="eastAsia" w:ascii="宋体" w:hAnsi="宋体"/>
          <w:color w:val="auto"/>
          <w:highlight w:val="none"/>
        </w:rPr>
        <w:t>）；项目验收二年后，支付质保款，为项目总额5%，金额：为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元整（小写：￥</w:t>
      </w:r>
      <w:r>
        <w:rPr>
          <w:rFonts w:hint="eastAsia" w:ascii="宋体" w:hAnsi="宋体"/>
          <w:color w:val="auto"/>
          <w:highlight w:val="none"/>
          <w:u w:val="single"/>
        </w:rPr>
        <w:t xml:space="preserve">         </w:t>
      </w:r>
      <w:r>
        <w:rPr>
          <w:rFonts w:hint="eastAsia" w:ascii="宋体" w:hAnsi="宋体"/>
          <w:color w:val="auto"/>
          <w:highlight w:val="none"/>
        </w:rPr>
        <w:t>）。</w:t>
      </w:r>
    </w:p>
    <w:p w14:paraId="217ABDF6">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(2) 乙方须保证质保期内所提供的货物或服务成果在质量保证期内，因设计、工艺或材料的缺陷和其它质量原因造成的问题，由乙方负责免费修复；如最终用户服务器等硬件设备遭遇雷暴雨、火宅、漏电等非人为损坏损毁时，乙方有义务配合甲方进行免费修复，直至修复完成，甲方不再支付任何费用。</w:t>
      </w:r>
    </w:p>
    <w:p w14:paraId="302344E4">
      <w:pPr>
        <w:snapToGrid w:val="0"/>
        <w:spacing w:line="500" w:lineRule="exact"/>
        <w:ind w:firstLine="420" w:firstLineChars="200"/>
        <w:rPr>
          <w:rFonts w:hint="eastAsia" w:ascii="宋体" w:hAnsi="宋体"/>
          <w:color w:val="auto"/>
          <w:highlight w:val="none"/>
        </w:rPr>
      </w:pPr>
      <w:r>
        <w:rPr>
          <w:rFonts w:hint="eastAsia" w:ascii="宋体" w:hAnsi="宋体"/>
          <w:color w:val="auto"/>
          <w:highlight w:val="none"/>
        </w:rPr>
        <w:t>(3) 甲方付款时，乙方须向甲方提供与付款金额一致的发票给甲方，否则甲方有权迟延付款且不承担逾期付款的违约责任。</w:t>
      </w:r>
    </w:p>
    <w:p w14:paraId="4E7DE95A">
      <w:pPr>
        <w:snapToGrid w:val="0"/>
        <w:spacing w:line="500" w:lineRule="exact"/>
        <w:ind w:firstLine="420" w:firstLineChars="200"/>
        <w:rPr>
          <w:rFonts w:hint="eastAsia" w:ascii="宋体" w:hAnsi="宋体"/>
          <w:color w:val="auto"/>
          <w:highlight w:val="none"/>
        </w:rPr>
      </w:pPr>
      <w:bookmarkStart w:id="0" w:name="_Hlk194002432"/>
      <w:r>
        <w:rPr>
          <w:rFonts w:hint="eastAsia" w:ascii="宋体" w:hAnsi="宋体"/>
          <w:color w:val="auto"/>
          <w:highlight w:val="none"/>
        </w:rPr>
        <w:t>(4)</w:t>
      </w:r>
      <w:bookmarkEnd w:id="0"/>
      <w:r>
        <w:rPr>
          <w:rFonts w:hint="eastAsia" w:ascii="宋体" w:hAnsi="宋体"/>
          <w:color w:val="auto"/>
          <w:highlight w:val="none"/>
        </w:rPr>
        <w:t>本合同执行中相关的一切税费均由乙方负担。甲方支付本合同价款时，有权要求乙方出具相应的正式发票。</w:t>
      </w:r>
    </w:p>
    <w:p w14:paraId="6820E569">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第七条、履约保证金</w:t>
      </w:r>
    </w:p>
    <w:p w14:paraId="48BB2B46">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本项目无履约保证金。</w:t>
      </w:r>
    </w:p>
    <w:p w14:paraId="7B1158B1">
      <w:pPr>
        <w:snapToGrid w:val="0"/>
        <w:spacing w:line="500" w:lineRule="exact"/>
        <w:ind w:left="420" w:leftChars="200"/>
        <w:rPr>
          <w:rFonts w:ascii="宋体" w:hAnsi="宋体"/>
          <w:b/>
          <w:color w:val="auto"/>
          <w:szCs w:val="21"/>
          <w:highlight w:val="none"/>
        </w:rPr>
      </w:pPr>
      <w:r>
        <w:rPr>
          <w:rFonts w:hint="eastAsia" w:ascii="宋体" w:hAnsi="宋体"/>
          <w:b/>
          <w:color w:val="auto"/>
          <w:szCs w:val="21"/>
          <w:highlight w:val="none"/>
        </w:rPr>
        <w:t>第八条、税费</w:t>
      </w:r>
    </w:p>
    <w:p w14:paraId="2A38106B">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本合同执行中相关的一切税费均由乙方承担。</w:t>
      </w:r>
    </w:p>
    <w:p w14:paraId="0FB8BD6D">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第九条、违约责任</w:t>
      </w:r>
    </w:p>
    <w:p w14:paraId="0DCFC64B">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1、乙方所提供的服务质量不合格的，应及时调整，调整不及时的按逾期交付处罚；因质量问题甲方不同意接收的或特殊情况甲方同意接收的，乙方应向甲方支付违约合同金额 5%违约金并赔偿甲方经济损失。</w:t>
      </w:r>
    </w:p>
    <w:p w14:paraId="677B125E">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2、乙方提供的服务如侵犯了第三方合法权益而引发的任何纠纷或诉讼，均由乙方负责交涉并承担全部责任。</w:t>
      </w:r>
    </w:p>
    <w:p w14:paraId="22F48D1C">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、其它违约行为按违约合同额5%收取违约金并赔偿经济损失。</w:t>
      </w:r>
    </w:p>
    <w:p w14:paraId="20CDC475">
      <w:pPr>
        <w:snapToGrid w:val="0"/>
        <w:spacing w:line="5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第十条、知识产权</w:t>
      </w:r>
    </w:p>
    <w:p w14:paraId="02AC4BF3">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甲方采购的本合同服务仅限用于本项目建设，即最终用户仅限于在</w:t>
      </w:r>
      <w:r>
        <w:rPr>
          <w:rFonts w:hint="eastAsia" w:ascii="宋体" w:hAnsi="宋体"/>
          <w:color w:val="auto"/>
          <w:szCs w:val="21"/>
          <w:highlight w:val="none"/>
          <w:u w:val="single"/>
        </w:rPr>
        <w:t>广西警察学院</w:t>
      </w:r>
      <w:r>
        <w:rPr>
          <w:rFonts w:hint="eastAsia" w:ascii="宋体" w:hAnsi="宋体"/>
          <w:color w:val="auto"/>
          <w:szCs w:val="21"/>
          <w:highlight w:val="none"/>
        </w:rPr>
        <w:t>范围内享有本合同软件产品不可转让的、永久的许可使用权。</w:t>
      </w:r>
    </w:p>
    <w:p w14:paraId="036FA1EF">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第十一条、不可抗力事件处理</w:t>
      </w:r>
    </w:p>
    <w:p w14:paraId="582F730F">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1BAEB5E6">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1ECF6EF2">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B289885">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第十二条、合同争议解决</w:t>
      </w:r>
    </w:p>
    <w:p w14:paraId="1A1DE740">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1、因服务质量问题发生争议的，应邀请国家认可的质量检测机构对货物质量进行鉴定。服务符合标准的，鉴定费由甲方承担；服务不符合标准的，鉴定费由乙方承担。</w:t>
      </w:r>
    </w:p>
    <w:p w14:paraId="171000E2">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2、因履行本合同引起的或与本合同有关的争议，甲乙双方应首先通过友好协商解决，如果协商不能解决，可向甲方所在地人民法院提起诉讼。</w:t>
      </w:r>
    </w:p>
    <w:p w14:paraId="12A0AD9A">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3、诉讼期间，本合同继续履行。</w:t>
      </w:r>
    </w:p>
    <w:p w14:paraId="3E798351">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第十三条、合同的变更、终止与转让</w:t>
      </w:r>
    </w:p>
    <w:p w14:paraId="6AA32165">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B8AA4F3">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2、乙方不得擅自转让（无进口资格的供应商委托进口货物除外）其应履行的合同义务。</w:t>
      </w:r>
    </w:p>
    <w:p w14:paraId="76AA56F0">
      <w:pPr>
        <w:snapToGrid w:val="0"/>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第十四条、合同生效及其它</w:t>
      </w:r>
    </w:p>
    <w:p w14:paraId="0BC36815">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、合同经双方法定代表人（负责人）或授权代表签字并加盖单位公章后生效。</w:t>
      </w:r>
    </w:p>
    <w:p w14:paraId="70B3FDD9">
      <w:pPr>
        <w:snapToGrid w:val="0"/>
        <w:spacing w:line="5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、本合同未尽事宜，遵照《中国人民共和国民法典》有关条文执行。</w:t>
      </w:r>
    </w:p>
    <w:p w14:paraId="1B3A0DF2">
      <w:pPr>
        <w:snapToGrid w:val="0"/>
        <w:spacing w:line="500" w:lineRule="exact"/>
        <w:ind w:firstLine="422" w:firstLineChars="200"/>
        <w:rPr>
          <w:rFonts w:hint="default" w:ascii="宋体" w:hAnsi="宋体" w:eastAsia="宋体"/>
          <w:color w:val="auto"/>
          <w:szCs w:val="21"/>
          <w:highlight w:val="none"/>
          <w:lang w:val="en-US" w:eastAsia="zh-CN"/>
        </w:rPr>
      </w:pPr>
      <w:r>
        <w:rPr>
          <w:rFonts w:hint="eastAsia" w:ascii="宋体" w:hAnsi="宋体"/>
          <w:b/>
          <w:color w:val="auto"/>
          <w:szCs w:val="21"/>
          <w:highlight w:val="none"/>
        </w:rPr>
        <w:t>第十五条、</w:t>
      </w:r>
      <w:r>
        <w:rPr>
          <w:rFonts w:hint="eastAsia" w:ascii="宋体" w:hAnsi="宋体"/>
          <w:color w:val="auto"/>
          <w:szCs w:val="21"/>
          <w:highlight w:val="none"/>
        </w:rPr>
        <w:t xml:space="preserve">本合同一式肆份，，甲乙方各贰份，具有同等法律效力。  </w:t>
      </w:r>
    </w:p>
    <w:tbl>
      <w:tblPr>
        <w:tblStyle w:val="14"/>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08"/>
      </w:tblGrid>
      <w:tr w14:paraId="7050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8" w:hRule="atLeast"/>
          <w:jc w:val="center"/>
        </w:trPr>
        <w:tc>
          <w:tcPr>
            <w:tcW w:w="4331" w:type="dxa"/>
            <w:vAlign w:val="center"/>
          </w:tcPr>
          <w:p w14:paraId="3CBFFC2F">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甲方（章）：广西警察学院</w:t>
            </w:r>
          </w:p>
          <w:p w14:paraId="5BB9A987">
            <w:pPr>
              <w:snapToGrid w:val="0"/>
              <w:spacing w:line="500" w:lineRule="exact"/>
              <w:rPr>
                <w:rFonts w:hint="eastAsia" w:ascii="宋体" w:hAnsi="宋体"/>
                <w:b/>
                <w:color w:val="auto"/>
                <w:szCs w:val="21"/>
                <w:highlight w:val="none"/>
              </w:rPr>
            </w:pPr>
          </w:p>
          <w:p w14:paraId="00A87D6F">
            <w:pPr>
              <w:snapToGrid w:val="0"/>
              <w:spacing w:line="500" w:lineRule="exact"/>
              <w:ind w:firstLine="2100" w:firstLineChars="1000"/>
              <w:jc w:val="both"/>
              <w:rPr>
                <w:rFonts w:ascii="宋体" w:hAnsi="宋体"/>
                <w:color w:val="auto"/>
                <w:szCs w:val="21"/>
                <w:highlight w:val="none"/>
              </w:rPr>
            </w:pPr>
            <w:r>
              <w:rPr>
                <w:rFonts w:hint="eastAsia" w:ascii="宋体" w:hAnsi="宋体"/>
                <w:color w:val="auto"/>
                <w:szCs w:val="21"/>
                <w:highlight w:val="none"/>
              </w:rPr>
              <w:t>年   月   日</w:t>
            </w:r>
          </w:p>
        </w:tc>
        <w:tc>
          <w:tcPr>
            <w:tcW w:w="4408" w:type="dxa"/>
            <w:vAlign w:val="center"/>
          </w:tcPr>
          <w:p w14:paraId="6C9FABC5">
            <w:pPr>
              <w:snapToGrid w:val="0"/>
              <w:spacing w:line="500" w:lineRule="exact"/>
              <w:rPr>
                <w:rFonts w:ascii="宋体" w:hAnsi="宋体"/>
                <w:color w:val="auto"/>
                <w:szCs w:val="21"/>
                <w:highlight w:val="none"/>
              </w:rPr>
            </w:pPr>
            <w:r>
              <w:rPr>
                <w:rFonts w:hint="eastAsia" w:ascii="宋体" w:hAnsi="宋体"/>
                <w:color w:val="auto"/>
                <w:szCs w:val="21"/>
                <w:highlight w:val="none"/>
              </w:rPr>
              <w:t>乙方（章）：</w:t>
            </w:r>
          </w:p>
          <w:p w14:paraId="062633E7">
            <w:pPr>
              <w:snapToGrid w:val="0"/>
              <w:spacing w:line="500" w:lineRule="exact"/>
              <w:rPr>
                <w:rFonts w:ascii="宋体" w:hAnsi="宋体"/>
                <w:b/>
                <w:color w:val="auto"/>
                <w:szCs w:val="21"/>
                <w:highlight w:val="none"/>
              </w:rPr>
            </w:pPr>
          </w:p>
          <w:p w14:paraId="6EDC8AF8">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年   月   日</w:t>
            </w:r>
          </w:p>
        </w:tc>
      </w:tr>
      <w:tr w14:paraId="3A5F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jc w:val="center"/>
        </w:trPr>
        <w:tc>
          <w:tcPr>
            <w:tcW w:w="4331" w:type="dxa"/>
            <w:vAlign w:val="top"/>
          </w:tcPr>
          <w:p w14:paraId="4F3A4BFF">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单位地址：广西南宁市军堂路6号</w:t>
            </w:r>
          </w:p>
        </w:tc>
        <w:tc>
          <w:tcPr>
            <w:tcW w:w="4408" w:type="dxa"/>
            <w:vAlign w:val="top"/>
          </w:tcPr>
          <w:p w14:paraId="5EB01958">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14:paraId="65E3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63983747">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4408" w:type="dxa"/>
            <w:vAlign w:val="center"/>
          </w:tcPr>
          <w:p w14:paraId="2DEA1191">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法定代表人（负责人）：</w:t>
            </w:r>
          </w:p>
        </w:tc>
      </w:tr>
      <w:tr w14:paraId="056F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603D4C89">
            <w:pPr>
              <w:snapToGrid w:val="0"/>
              <w:spacing w:line="500" w:lineRule="exact"/>
              <w:rPr>
                <w:rFonts w:ascii="宋体" w:hAnsi="宋体"/>
                <w:color w:val="auto"/>
                <w:szCs w:val="21"/>
                <w:highlight w:val="none"/>
              </w:rPr>
            </w:pPr>
            <w:r>
              <w:rPr>
                <w:rFonts w:hint="eastAsia" w:ascii="宋体" w:hAnsi="宋体"/>
                <w:color w:val="auto"/>
                <w:szCs w:val="21"/>
                <w:highlight w:val="none"/>
              </w:rPr>
              <w:t>委托代理人：</w:t>
            </w:r>
          </w:p>
        </w:tc>
        <w:tc>
          <w:tcPr>
            <w:tcW w:w="4408" w:type="dxa"/>
            <w:vAlign w:val="center"/>
          </w:tcPr>
          <w:p w14:paraId="373150BB">
            <w:pPr>
              <w:snapToGrid w:val="0"/>
              <w:spacing w:line="500" w:lineRule="exact"/>
              <w:rPr>
                <w:rFonts w:ascii="宋体" w:hAnsi="宋体"/>
                <w:color w:val="auto"/>
                <w:szCs w:val="21"/>
                <w:highlight w:val="none"/>
              </w:rPr>
            </w:pPr>
            <w:r>
              <w:rPr>
                <w:rFonts w:hint="eastAsia" w:ascii="宋体" w:hAnsi="宋体"/>
                <w:color w:val="auto"/>
                <w:szCs w:val="21"/>
                <w:highlight w:val="none"/>
              </w:rPr>
              <w:t>委托代理人：</w:t>
            </w:r>
          </w:p>
        </w:tc>
      </w:tr>
      <w:tr w14:paraId="28A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19B33B17">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4408" w:type="dxa"/>
            <w:vAlign w:val="center"/>
          </w:tcPr>
          <w:p w14:paraId="1F96B1CC">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14:paraId="296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034ACCFE">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4408" w:type="dxa"/>
            <w:vAlign w:val="center"/>
          </w:tcPr>
          <w:p w14:paraId="418EB3AF">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14:paraId="4AAF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4331" w:type="dxa"/>
            <w:vAlign w:val="center"/>
          </w:tcPr>
          <w:p w14:paraId="32348E54">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4408" w:type="dxa"/>
            <w:vAlign w:val="center"/>
          </w:tcPr>
          <w:p w14:paraId="03F58EE2">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14:paraId="26DA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4331" w:type="dxa"/>
            <w:vAlign w:val="center"/>
          </w:tcPr>
          <w:p w14:paraId="01656B6E">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4408" w:type="dxa"/>
            <w:vAlign w:val="center"/>
          </w:tcPr>
          <w:p w14:paraId="2A59A968">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14:paraId="4C71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4331" w:type="dxa"/>
            <w:vAlign w:val="center"/>
          </w:tcPr>
          <w:p w14:paraId="068F67C5">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4408" w:type="dxa"/>
            <w:vAlign w:val="center"/>
          </w:tcPr>
          <w:p w14:paraId="25BE19B8">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tbl>
    <w:p w14:paraId="1D82B83C">
      <w:pPr>
        <w:spacing w:line="500" w:lineRule="exact"/>
        <w:rPr>
          <w:color w:val="auto"/>
          <w:highlight w:val="none"/>
        </w:rPr>
      </w:pPr>
    </w:p>
    <w:p w14:paraId="4365245D">
      <w:pPr>
        <w:pStyle w:val="2"/>
        <w:pageBreakBefore w:val="0"/>
        <w:shd w:val="clear"/>
        <w:kinsoku/>
        <w:overflowPunct/>
        <w:topLinePunct w:val="0"/>
        <w:autoSpaceDE/>
        <w:autoSpaceDN/>
        <w:bidi w:val="0"/>
        <w:adjustRightInd/>
        <w:spacing w:line="560" w:lineRule="exact"/>
        <w:textAlignment w:val="auto"/>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668F7B-5917-4089-AA96-A236DED747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8C43830-0551-4052-9E3F-0756D9622053}"/>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3" w:fontKey="{306AC508-1005-4AF0-8BA5-B9BCBCF81AFC}"/>
  </w:font>
  <w:font w:name="仿宋_GB2312">
    <w:panose1 w:val="02010609060101010101"/>
    <w:charset w:val="86"/>
    <w:family w:val="auto"/>
    <w:pitch w:val="default"/>
    <w:sig w:usb0="800002BF" w:usb1="38CF7CFA" w:usb2="00000016" w:usb3="00000000" w:csb0="00040001" w:csb1="00000000"/>
    <w:embedRegular r:id="rId4" w:fontKey="{E5EE4DF6-0CD4-428B-A7C3-135CF199C9C9}"/>
  </w:font>
  <w:font w:name="微软雅黑">
    <w:panose1 w:val="020B0503020204020204"/>
    <w:charset w:val="86"/>
    <w:family w:val="auto"/>
    <w:pitch w:val="default"/>
    <w:sig w:usb0="80000287" w:usb1="2ACF3C50" w:usb2="00000016" w:usb3="00000000" w:csb0="0004001F" w:csb1="00000000"/>
    <w:embedRegular r:id="rId5" w:fontKey="{D33C470B-27E6-4789-AFBE-2507A2EA0DB6}"/>
  </w:font>
  <w:font w:name="方正公文小标宋">
    <w:panose1 w:val="02000500000000000000"/>
    <w:charset w:val="86"/>
    <w:family w:val="auto"/>
    <w:pitch w:val="default"/>
    <w:sig w:usb0="A00002BF" w:usb1="38CF7CFA" w:usb2="00000016" w:usb3="00000000" w:csb0="00040001" w:csb1="00000000"/>
    <w:embedRegular r:id="rId6" w:fontKey="{74F2219F-1E78-4D9B-877A-5B85B029FB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7B69">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18153">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7218153">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87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FE71D"/>
    <w:multiLevelType w:val="singleLevel"/>
    <w:tmpl w:val="DC4FE71D"/>
    <w:lvl w:ilvl="0" w:tentative="0">
      <w:start w:val="1"/>
      <w:numFmt w:val="decimal"/>
      <w:lvlText w:val="%1."/>
      <w:lvlJc w:val="left"/>
      <w:pPr>
        <w:tabs>
          <w:tab w:val="left" w:pos="312"/>
        </w:tabs>
      </w:pPr>
    </w:lvl>
  </w:abstractNum>
  <w:abstractNum w:abstractNumId="1">
    <w:nsid w:val="515A9790"/>
    <w:multiLevelType w:val="singleLevel"/>
    <w:tmpl w:val="515A9790"/>
    <w:lvl w:ilvl="0" w:tentative="0">
      <w:start w:val="1"/>
      <w:numFmt w:val="chineseCounting"/>
      <w:suff w:val="nothing"/>
      <w:lvlText w:val="%1、"/>
      <w:lvlJc w:val="left"/>
      <w:pPr>
        <w:ind w:left="-412"/>
      </w:pPr>
      <w:rPr>
        <w:rFonts w:hint="eastAsia"/>
      </w:rPr>
    </w:lvl>
  </w:abstractNum>
  <w:abstractNum w:abstractNumId="2">
    <w:nsid w:val="57B29756"/>
    <w:multiLevelType w:val="singleLevel"/>
    <w:tmpl w:val="57B29756"/>
    <w:lvl w:ilvl="0" w:tentative="0">
      <w:start w:val="3"/>
      <w:numFmt w:val="chineseCounting"/>
      <w:suff w:val="nothing"/>
      <w:lvlText w:val="（%1）"/>
      <w:lvlJc w:val="left"/>
      <w:rPr>
        <w:rFonts w:hint="eastAsia"/>
      </w:rPr>
    </w:lvl>
  </w:abstractNum>
  <w:abstractNum w:abstractNumId="3">
    <w:nsid w:val="6229ACCD"/>
    <w:multiLevelType w:val="singleLevel"/>
    <w:tmpl w:val="6229ACCD"/>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jFiZGUwYzY0ZWJlOTc0MDY4MmEyMmI0MDBhNjEifQ=="/>
  </w:docVars>
  <w:rsids>
    <w:rsidRoot w:val="005A21AF"/>
    <w:rsid w:val="00012BBE"/>
    <w:rsid w:val="00026703"/>
    <w:rsid w:val="00026B22"/>
    <w:rsid w:val="000436AD"/>
    <w:rsid w:val="00044143"/>
    <w:rsid w:val="000548C9"/>
    <w:rsid w:val="0009132D"/>
    <w:rsid w:val="000A6D6B"/>
    <w:rsid w:val="000B254F"/>
    <w:rsid w:val="000D5DE4"/>
    <w:rsid w:val="000F577F"/>
    <w:rsid w:val="000F72CA"/>
    <w:rsid w:val="00132502"/>
    <w:rsid w:val="00132550"/>
    <w:rsid w:val="001410CD"/>
    <w:rsid w:val="001470E8"/>
    <w:rsid w:val="001657EC"/>
    <w:rsid w:val="00192CC0"/>
    <w:rsid w:val="001E5547"/>
    <w:rsid w:val="001E614F"/>
    <w:rsid w:val="001F1148"/>
    <w:rsid w:val="00207F9D"/>
    <w:rsid w:val="002268A6"/>
    <w:rsid w:val="0023231A"/>
    <w:rsid w:val="002378AE"/>
    <w:rsid w:val="00243993"/>
    <w:rsid w:val="00250FDF"/>
    <w:rsid w:val="002767DB"/>
    <w:rsid w:val="0028393F"/>
    <w:rsid w:val="002D4CEC"/>
    <w:rsid w:val="002E65A2"/>
    <w:rsid w:val="002F1A9B"/>
    <w:rsid w:val="002F3C2B"/>
    <w:rsid w:val="00307499"/>
    <w:rsid w:val="003153F6"/>
    <w:rsid w:val="0032731A"/>
    <w:rsid w:val="00343364"/>
    <w:rsid w:val="00352EEF"/>
    <w:rsid w:val="003653A4"/>
    <w:rsid w:val="003A278E"/>
    <w:rsid w:val="003B423C"/>
    <w:rsid w:val="003B7509"/>
    <w:rsid w:val="003C7D22"/>
    <w:rsid w:val="003D386B"/>
    <w:rsid w:val="003D3BEE"/>
    <w:rsid w:val="003E5860"/>
    <w:rsid w:val="00406DB4"/>
    <w:rsid w:val="00407F54"/>
    <w:rsid w:val="00426612"/>
    <w:rsid w:val="00435253"/>
    <w:rsid w:val="0043562C"/>
    <w:rsid w:val="00450E7E"/>
    <w:rsid w:val="00462F7A"/>
    <w:rsid w:val="00483318"/>
    <w:rsid w:val="0048421F"/>
    <w:rsid w:val="004916AC"/>
    <w:rsid w:val="00494885"/>
    <w:rsid w:val="004B49E6"/>
    <w:rsid w:val="004B57B4"/>
    <w:rsid w:val="004C2625"/>
    <w:rsid w:val="004D0969"/>
    <w:rsid w:val="004D0E7A"/>
    <w:rsid w:val="004D2A2B"/>
    <w:rsid w:val="004D648E"/>
    <w:rsid w:val="004F75B1"/>
    <w:rsid w:val="005125A8"/>
    <w:rsid w:val="005303E1"/>
    <w:rsid w:val="005329A9"/>
    <w:rsid w:val="00545186"/>
    <w:rsid w:val="0055398E"/>
    <w:rsid w:val="005569DC"/>
    <w:rsid w:val="00567089"/>
    <w:rsid w:val="005753CF"/>
    <w:rsid w:val="0058569B"/>
    <w:rsid w:val="0059521A"/>
    <w:rsid w:val="005A21AF"/>
    <w:rsid w:val="005E1B51"/>
    <w:rsid w:val="005E33B9"/>
    <w:rsid w:val="005F0249"/>
    <w:rsid w:val="00620D7E"/>
    <w:rsid w:val="00673846"/>
    <w:rsid w:val="0067574F"/>
    <w:rsid w:val="0068067F"/>
    <w:rsid w:val="0068473A"/>
    <w:rsid w:val="006A13C6"/>
    <w:rsid w:val="006B1668"/>
    <w:rsid w:val="006C06BF"/>
    <w:rsid w:val="006D685C"/>
    <w:rsid w:val="006E68BF"/>
    <w:rsid w:val="007120DC"/>
    <w:rsid w:val="00743253"/>
    <w:rsid w:val="0076081D"/>
    <w:rsid w:val="00766BA0"/>
    <w:rsid w:val="0077582B"/>
    <w:rsid w:val="00793CDF"/>
    <w:rsid w:val="007D1BFA"/>
    <w:rsid w:val="007E15CD"/>
    <w:rsid w:val="007F310C"/>
    <w:rsid w:val="008323FC"/>
    <w:rsid w:val="00857762"/>
    <w:rsid w:val="0087178E"/>
    <w:rsid w:val="00882CCA"/>
    <w:rsid w:val="008864F6"/>
    <w:rsid w:val="00897BB0"/>
    <w:rsid w:val="008A2ABE"/>
    <w:rsid w:val="008B4F2C"/>
    <w:rsid w:val="008C7079"/>
    <w:rsid w:val="008C74D9"/>
    <w:rsid w:val="008E238A"/>
    <w:rsid w:val="008E5CF5"/>
    <w:rsid w:val="00904D6C"/>
    <w:rsid w:val="00926DC7"/>
    <w:rsid w:val="00937DFC"/>
    <w:rsid w:val="00946D01"/>
    <w:rsid w:val="0096266C"/>
    <w:rsid w:val="00982AEC"/>
    <w:rsid w:val="0099289C"/>
    <w:rsid w:val="009C49D3"/>
    <w:rsid w:val="009E25AC"/>
    <w:rsid w:val="009F19FE"/>
    <w:rsid w:val="009F23A5"/>
    <w:rsid w:val="00A0254E"/>
    <w:rsid w:val="00A100F0"/>
    <w:rsid w:val="00A54044"/>
    <w:rsid w:val="00A546D9"/>
    <w:rsid w:val="00A63BE6"/>
    <w:rsid w:val="00A73BC7"/>
    <w:rsid w:val="00A8035C"/>
    <w:rsid w:val="00AB121A"/>
    <w:rsid w:val="00AB1B02"/>
    <w:rsid w:val="00AB2F0F"/>
    <w:rsid w:val="00AB57AF"/>
    <w:rsid w:val="00AD07C3"/>
    <w:rsid w:val="00AD0B22"/>
    <w:rsid w:val="00AD3A23"/>
    <w:rsid w:val="00AD582D"/>
    <w:rsid w:val="00AE578B"/>
    <w:rsid w:val="00B04B0F"/>
    <w:rsid w:val="00B05A9D"/>
    <w:rsid w:val="00B10DA1"/>
    <w:rsid w:val="00B119DF"/>
    <w:rsid w:val="00B2555B"/>
    <w:rsid w:val="00B6632C"/>
    <w:rsid w:val="00B67F6B"/>
    <w:rsid w:val="00B748C2"/>
    <w:rsid w:val="00B750AD"/>
    <w:rsid w:val="00B86974"/>
    <w:rsid w:val="00B92DB3"/>
    <w:rsid w:val="00BA48F7"/>
    <w:rsid w:val="00BB5612"/>
    <w:rsid w:val="00BB56D4"/>
    <w:rsid w:val="00BB6405"/>
    <w:rsid w:val="00BB7F4F"/>
    <w:rsid w:val="00BC4186"/>
    <w:rsid w:val="00C016F3"/>
    <w:rsid w:val="00C11FE3"/>
    <w:rsid w:val="00C20D8F"/>
    <w:rsid w:val="00C476DC"/>
    <w:rsid w:val="00C51E55"/>
    <w:rsid w:val="00C95240"/>
    <w:rsid w:val="00CB468F"/>
    <w:rsid w:val="00CD5C0E"/>
    <w:rsid w:val="00CE1570"/>
    <w:rsid w:val="00CE2290"/>
    <w:rsid w:val="00CF14C4"/>
    <w:rsid w:val="00CF7639"/>
    <w:rsid w:val="00D3585B"/>
    <w:rsid w:val="00D46097"/>
    <w:rsid w:val="00D746D5"/>
    <w:rsid w:val="00D75FAE"/>
    <w:rsid w:val="00D92792"/>
    <w:rsid w:val="00DA0834"/>
    <w:rsid w:val="00DA4AB7"/>
    <w:rsid w:val="00DA5CD2"/>
    <w:rsid w:val="00DA7C53"/>
    <w:rsid w:val="00DB7DF3"/>
    <w:rsid w:val="00DC3962"/>
    <w:rsid w:val="00E25FCA"/>
    <w:rsid w:val="00E4177A"/>
    <w:rsid w:val="00E46410"/>
    <w:rsid w:val="00E72215"/>
    <w:rsid w:val="00EB1A58"/>
    <w:rsid w:val="00EB7BF8"/>
    <w:rsid w:val="00EC7603"/>
    <w:rsid w:val="00EE1DAB"/>
    <w:rsid w:val="00EE3E81"/>
    <w:rsid w:val="00F02C01"/>
    <w:rsid w:val="00F327BD"/>
    <w:rsid w:val="00F32BD1"/>
    <w:rsid w:val="00F45C51"/>
    <w:rsid w:val="00F55944"/>
    <w:rsid w:val="00F7400F"/>
    <w:rsid w:val="00F9175B"/>
    <w:rsid w:val="00FA6290"/>
    <w:rsid w:val="00FB3AF5"/>
    <w:rsid w:val="00FB6A7E"/>
    <w:rsid w:val="00FC2C0A"/>
    <w:rsid w:val="00FE22A2"/>
    <w:rsid w:val="00FF1011"/>
    <w:rsid w:val="011E7026"/>
    <w:rsid w:val="014424C0"/>
    <w:rsid w:val="0264359E"/>
    <w:rsid w:val="02B82EAD"/>
    <w:rsid w:val="02EC578B"/>
    <w:rsid w:val="033F07E0"/>
    <w:rsid w:val="035B7754"/>
    <w:rsid w:val="039307AD"/>
    <w:rsid w:val="03F67657"/>
    <w:rsid w:val="04903D50"/>
    <w:rsid w:val="04F264D6"/>
    <w:rsid w:val="061B173E"/>
    <w:rsid w:val="066259B8"/>
    <w:rsid w:val="06D31D84"/>
    <w:rsid w:val="070B5517"/>
    <w:rsid w:val="071D6B59"/>
    <w:rsid w:val="07777375"/>
    <w:rsid w:val="07942E4A"/>
    <w:rsid w:val="080F1156"/>
    <w:rsid w:val="084949C2"/>
    <w:rsid w:val="08501C2A"/>
    <w:rsid w:val="086A4D2A"/>
    <w:rsid w:val="08D37301"/>
    <w:rsid w:val="0A0E2472"/>
    <w:rsid w:val="0DE545B5"/>
    <w:rsid w:val="0E935ADC"/>
    <w:rsid w:val="0F7A6F60"/>
    <w:rsid w:val="10757B56"/>
    <w:rsid w:val="10DA045C"/>
    <w:rsid w:val="11B33D77"/>
    <w:rsid w:val="11FE3E97"/>
    <w:rsid w:val="13164025"/>
    <w:rsid w:val="136B4FFE"/>
    <w:rsid w:val="15254A6C"/>
    <w:rsid w:val="164F75C8"/>
    <w:rsid w:val="166B2C57"/>
    <w:rsid w:val="16AE52C6"/>
    <w:rsid w:val="17C22B7E"/>
    <w:rsid w:val="188A560D"/>
    <w:rsid w:val="18D05E62"/>
    <w:rsid w:val="1BA53476"/>
    <w:rsid w:val="1C8C0701"/>
    <w:rsid w:val="1CAE747C"/>
    <w:rsid w:val="1F2D483C"/>
    <w:rsid w:val="1F8009B1"/>
    <w:rsid w:val="20C41A49"/>
    <w:rsid w:val="214E3D93"/>
    <w:rsid w:val="22682C8E"/>
    <w:rsid w:val="231A3A5F"/>
    <w:rsid w:val="23533F78"/>
    <w:rsid w:val="24382AA3"/>
    <w:rsid w:val="258B4C15"/>
    <w:rsid w:val="25B80025"/>
    <w:rsid w:val="25CA0B44"/>
    <w:rsid w:val="25D54AF3"/>
    <w:rsid w:val="26864004"/>
    <w:rsid w:val="27966AEF"/>
    <w:rsid w:val="28752F87"/>
    <w:rsid w:val="288173E5"/>
    <w:rsid w:val="28AE321D"/>
    <w:rsid w:val="28D057FB"/>
    <w:rsid w:val="28EE2F0B"/>
    <w:rsid w:val="29935EC6"/>
    <w:rsid w:val="299E02C1"/>
    <w:rsid w:val="299F1664"/>
    <w:rsid w:val="2A1956DC"/>
    <w:rsid w:val="2A353D77"/>
    <w:rsid w:val="2A850D14"/>
    <w:rsid w:val="2B04126F"/>
    <w:rsid w:val="2C3A764C"/>
    <w:rsid w:val="2DED183F"/>
    <w:rsid w:val="2DEF19EC"/>
    <w:rsid w:val="2E705EE0"/>
    <w:rsid w:val="302E6AFE"/>
    <w:rsid w:val="30D77632"/>
    <w:rsid w:val="30E91988"/>
    <w:rsid w:val="311E155B"/>
    <w:rsid w:val="31466955"/>
    <w:rsid w:val="31DA7ECC"/>
    <w:rsid w:val="320B6DA8"/>
    <w:rsid w:val="32AC4F2A"/>
    <w:rsid w:val="330B1D24"/>
    <w:rsid w:val="33B6230E"/>
    <w:rsid w:val="34462D46"/>
    <w:rsid w:val="345201B2"/>
    <w:rsid w:val="34A177E5"/>
    <w:rsid w:val="34AA16C8"/>
    <w:rsid w:val="35B945F6"/>
    <w:rsid w:val="36315D8D"/>
    <w:rsid w:val="36CB1EA3"/>
    <w:rsid w:val="37410A2E"/>
    <w:rsid w:val="378A56E5"/>
    <w:rsid w:val="37ED0779"/>
    <w:rsid w:val="380D29D1"/>
    <w:rsid w:val="39F852B7"/>
    <w:rsid w:val="3B1003E6"/>
    <w:rsid w:val="3C446D21"/>
    <w:rsid w:val="3D080C5B"/>
    <w:rsid w:val="3D0A48DE"/>
    <w:rsid w:val="3D250A32"/>
    <w:rsid w:val="3D9F573B"/>
    <w:rsid w:val="3D9F626B"/>
    <w:rsid w:val="3EB777FE"/>
    <w:rsid w:val="3F56236D"/>
    <w:rsid w:val="3F987CBA"/>
    <w:rsid w:val="3FD87871"/>
    <w:rsid w:val="40D761B5"/>
    <w:rsid w:val="40F92139"/>
    <w:rsid w:val="426F1467"/>
    <w:rsid w:val="43E377AB"/>
    <w:rsid w:val="45045482"/>
    <w:rsid w:val="464257AC"/>
    <w:rsid w:val="46553540"/>
    <w:rsid w:val="46825068"/>
    <w:rsid w:val="47077045"/>
    <w:rsid w:val="47910A3E"/>
    <w:rsid w:val="47BE4E4C"/>
    <w:rsid w:val="483E6EE4"/>
    <w:rsid w:val="49376D1A"/>
    <w:rsid w:val="4A670B27"/>
    <w:rsid w:val="4A86383D"/>
    <w:rsid w:val="4A9E3722"/>
    <w:rsid w:val="4AA81F99"/>
    <w:rsid w:val="4C531E6C"/>
    <w:rsid w:val="4CF6485F"/>
    <w:rsid w:val="4D5F2D35"/>
    <w:rsid w:val="4E0F500C"/>
    <w:rsid w:val="4E9E163B"/>
    <w:rsid w:val="4EAF446A"/>
    <w:rsid w:val="4EDB5249"/>
    <w:rsid w:val="50080A8F"/>
    <w:rsid w:val="50DE6412"/>
    <w:rsid w:val="51AC3D58"/>
    <w:rsid w:val="51EF0177"/>
    <w:rsid w:val="52EE382D"/>
    <w:rsid w:val="5412468A"/>
    <w:rsid w:val="5584013F"/>
    <w:rsid w:val="56A66EEB"/>
    <w:rsid w:val="57560D05"/>
    <w:rsid w:val="575C51C8"/>
    <w:rsid w:val="5A44197B"/>
    <w:rsid w:val="5ADA7E9F"/>
    <w:rsid w:val="5B431BB8"/>
    <w:rsid w:val="5BB02696"/>
    <w:rsid w:val="5BEF2967"/>
    <w:rsid w:val="5BF10CE0"/>
    <w:rsid w:val="5DAB7F11"/>
    <w:rsid w:val="5DD7361A"/>
    <w:rsid w:val="5E4044BD"/>
    <w:rsid w:val="5F4140BD"/>
    <w:rsid w:val="5F885F89"/>
    <w:rsid w:val="61AF6282"/>
    <w:rsid w:val="61F00697"/>
    <w:rsid w:val="631E4244"/>
    <w:rsid w:val="637040FE"/>
    <w:rsid w:val="63AB687C"/>
    <w:rsid w:val="63C416EC"/>
    <w:rsid w:val="63D63BF2"/>
    <w:rsid w:val="64316F36"/>
    <w:rsid w:val="643D2B25"/>
    <w:rsid w:val="6490775E"/>
    <w:rsid w:val="64956F63"/>
    <w:rsid w:val="65AC7A54"/>
    <w:rsid w:val="6702629A"/>
    <w:rsid w:val="670848E5"/>
    <w:rsid w:val="67D64908"/>
    <w:rsid w:val="68957F95"/>
    <w:rsid w:val="68B253A2"/>
    <w:rsid w:val="68DE32BB"/>
    <w:rsid w:val="692A6954"/>
    <w:rsid w:val="695232F6"/>
    <w:rsid w:val="696A5E58"/>
    <w:rsid w:val="6A4C3825"/>
    <w:rsid w:val="6A632E67"/>
    <w:rsid w:val="6A7E55EB"/>
    <w:rsid w:val="6ABE5E14"/>
    <w:rsid w:val="6C2B2CD5"/>
    <w:rsid w:val="6D3D36C2"/>
    <w:rsid w:val="6DE00601"/>
    <w:rsid w:val="6E5525CA"/>
    <w:rsid w:val="6E634EE9"/>
    <w:rsid w:val="6EDE3638"/>
    <w:rsid w:val="6F465D70"/>
    <w:rsid w:val="6F84489A"/>
    <w:rsid w:val="6FBB0C48"/>
    <w:rsid w:val="71BE2859"/>
    <w:rsid w:val="72357C7D"/>
    <w:rsid w:val="72A73B8E"/>
    <w:rsid w:val="72AC6B3B"/>
    <w:rsid w:val="731E2CB7"/>
    <w:rsid w:val="73945D1E"/>
    <w:rsid w:val="73C26322"/>
    <w:rsid w:val="740D5B4B"/>
    <w:rsid w:val="74207A86"/>
    <w:rsid w:val="748E50F2"/>
    <w:rsid w:val="761E526D"/>
    <w:rsid w:val="76341D2E"/>
    <w:rsid w:val="76395B5E"/>
    <w:rsid w:val="76BB1CA4"/>
    <w:rsid w:val="76F105F2"/>
    <w:rsid w:val="77027C91"/>
    <w:rsid w:val="770B7993"/>
    <w:rsid w:val="771E7DB0"/>
    <w:rsid w:val="7920503E"/>
    <w:rsid w:val="79255E83"/>
    <w:rsid w:val="798C29F8"/>
    <w:rsid w:val="7A6852A8"/>
    <w:rsid w:val="7A84354E"/>
    <w:rsid w:val="7B174D15"/>
    <w:rsid w:val="7B183ECE"/>
    <w:rsid w:val="7B2A4FDE"/>
    <w:rsid w:val="7B5A1A77"/>
    <w:rsid w:val="7B5A44F5"/>
    <w:rsid w:val="7D9E7065"/>
    <w:rsid w:val="7EE43B71"/>
    <w:rsid w:val="7EE711EC"/>
    <w:rsid w:val="7F597088"/>
    <w:rsid w:val="7F86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outlineLvl w:val="1"/>
    </w:pPr>
    <w:rPr>
      <w:rFonts w:ascii="宋体" w:hAnsi="宋体"/>
      <w:sz w:val="30"/>
      <w:szCs w:val="30"/>
    </w:rPr>
  </w:style>
  <w:style w:type="paragraph" w:styleId="4">
    <w:name w:val="heading 3"/>
    <w:basedOn w:val="1"/>
    <w:next w:val="1"/>
    <w:link w:val="20"/>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Body Text"/>
    <w:basedOn w:val="1"/>
    <w:qFormat/>
    <w:uiPriority w:val="0"/>
    <w:pPr>
      <w:ind w:left="600"/>
    </w:pPr>
    <w:rPr>
      <w:rFonts w:ascii="宋体" w:hAnsi="宋体"/>
      <w:sz w:val="24"/>
      <w:szCs w:val="24"/>
    </w:rPr>
  </w:style>
  <w:style w:type="paragraph" w:styleId="9">
    <w:name w:val="Plain Text"/>
    <w:basedOn w:val="1"/>
    <w:qFormat/>
    <w:uiPriority w:val="0"/>
    <w:rPr>
      <w:rFonts w:ascii="宋体" w:hAnsi="Courier New"/>
    </w:rPr>
  </w:style>
  <w:style w:type="paragraph" w:styleId="10">
    <w:name w:val="Balloon Text"/>
    <w:basedOn w:val="1"/>
    <w:link w:val="19"/>
    <w:semiHidden/>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basedOn w:val="16"/>
    <w:semiHidden/>
    <w:unhideWhenUsed/>
    <w:qFormat/>
    <w:uiPriority w:val="99"/>
    <w:rPr>
      <w:color w:val="0000FF"/>
      <w:u w:val="single"/>
    </w:rPr>
  </w:style>
  <w:style w:type="character" w:customStyle="1" w:styleId="19">
    <w:name w:val="批注框文本 Char"/>
    <w:basedOn w:val="16"/>
    <w:link w:val="10"/>
    <w:semiHidden/>
    <w:qFormat/>
    <w:uiPriority w:val="99"/>
    <w:rPr>
      <w:rFonts w:ascii="Calibri" w:hAnsi="Calibri" w:eastAsia="宋体" w:cs="Times New Roman"/>
      <w:sz w:val="18"/>
      <w:szCs w:val="18"/>
    </w:rPr>
  </w:style>
  <w:style w:type="character" w:customStyle="1" w:styleId="20">
    <w:name w:val="标题 3 Char"/>
    <w:link w:val="4"/>
    <w:qFormat/>
    <w:uiPriority w:val="0"/>
    <w:rPr>
      <w:rFonts w:ascii="宋体" w:hAnsi="Courier New"/>
      <w:b/>
      <w:bCs/>
      <w:sz w:val="32"/>
      <w:szCs w:val="32"/>
    </w:rPr>
  </w:style>
  <w:style w:type="paragraph" w:customStyle="1" w:styleId="21">
    <w:name w:val="Table Paragraph"/>
    <w:basedOn w:val="1"/>
    <w:qFormat/>
    <w:uiPriority w:val="0"/>
  </w:style>
  <w:style w:type="paragraph" w:customStyle="1" w:styleId="22">
    <w:name w:val="_Style 5"/>
    <w:basedOn w:val="1"/>
    <w:qFormat/>
    <w:uiPriority w:val="0"/>
    <w:pPr>
      <w:ind w:firstLine="420" w:firstLineChars="200"/>
    </w:pPr>
    <w:rPr>
      <w:rFonts w:ascii="Calibri" w:hAnsi="Calibri" w:eastAsia="宋体" w:cs="Times New Roman"/>
      <w:szCs w:val="24"/>
    </w:r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标题 2_1"/>
    <w:basedOn w:val="24"/>
    <w:next w:val="24"/>
    <w:qFormat/>
    <w:uiPriority w:val="0"/>
    <w:pPr>
      <w:keepNext/>
      <w:keepLines/>
      <w:spacing w:before="260" w:after="260" w:line="416" w:lineRule="auto"/>
      <w:outlineLvl w:val="1"/>
    </w:pPr>
    <w:rPr>
      <w:rFonts w:ascii="Cambria" w:hAnsi="Cambria"/>
      <w:b/>
      <w:bCs/>
      <w:sz w:val="32"/>
      <w:szCs w:val="32"/>
    </w:rPr>
  </w:style>
  <w:style w:type="paragraph" w:customStyle="1" w:styleId="26">
    <w:name w:val="标题 3_0"/>
    <w:basedOn w:val="24"/>
    <w:next w:val="24"/>
    <w:qFormat/>
    <w:uiPriority w:val="0"/>
    <w:pPr>
      <w:keepNext/>
      <w:keepLines/>
      <w:spacing w:before="260" w:after="260" w:line="416" w:lineRule="auto"/>
      <w:outlineLvl w:val="2"/>
    </w:pPr>
    <w:rPr>
      <w:b/>
      <w:bCs/>
      <w:sz w:val="32"/>
      <w:szCs w:val="32"/>
    </w:rPr>
  </w:style>
  <w:style w:type="paragraph" w:customStyle="1" w:styleId="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纯文本_0"/>
    <w:basedOn w:val="24"/>
    <w:qFormat/>
    <w:uiPriority w:val="0"/>
    <w:rPr>
      <w:rFonts w:ascii="宋体" w:hAnsi="Courier New"/>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378</Words>
  <Characters>418</Characters>
  <Lines>34</Lines>
  <Paragraphs>9</Paragraphs>
  <TotalTime>9</TotalTime>
  <ScaleCrop>false</ScaleCrop>
  <LinksUpToDate>false</LinksUpToDate>
  <CharactersWithSpaces>443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2020-12-21T07:46:00Z</dcterms:created>
  <dc:creator>蒋云</dc:creator>
  <cp:lastModifiedBy>张潇予</cp:lastModifiedBy>
  <cp:lastPrinted>2022-05-05T01:31:00Z</cp:lastPrinted>
  <dcterms:modified xsi:type="dcterms:W3CDTF">2025-04-02T01:40:34Z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0F294BE88BAF4708958485826C619326_13</vt:lpwstr>
  </property>
  <property fmtid="{D5CDD505-2E9C-101B-9397-08002B2CF9AE}" pid="4" name="commondata">
    <vt:lpwstr>eyJoZGlkIjoiMzFhYjEyOTI2ZmNkMmVjMmE3YWE5ZmE0YWU3NGFmZmYifQ==</vt:lpwstr>
  </property>
  <property fmtid="{D5CDD505-2E9C-101B-9397-08002B2CF9AE}" pid="5" name="KSOTemplateDocerSaveRecord">
    <vt:lpwstr>eyJoZGlkIjoiMzFhYjEyOTI2ZmNkMmVjMmE3YWE5ZmE0YWU3NGFmZmYiLCJ1c2VySWQiOiI0Mzg1NDk1MTUifQ==</vt:lpwstr>
  </property>
</Properties>
</file>