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 w:ascii="宋体" w:hAnsi="宋体"/>
          <w:sz w:val="32"/>
          <w:szCs w:val="32"/>
          <w:u w:val="none"/>
          <w:lang w:eastAsia="zh-CN"/>
        </w:rPr>
        <w:t>附件</w:t>
      </w:r>
      <w:r>
        <w:rPr>
          <w:rFonts w:hint="eastAsia" w:ascii="宋体" w:hAnsi="宋体"/>
          <w:sz w:val="32"/>
          <w:szCs w:val="32"/>
          <w:u w:val="none"/>
          <w:lang w:val="en-US" w:eastAsia="zh-CN"/>
        </w:rPr>
        <w:t>1</w:t>
      </w:r>
    </w:p>
    <w:p>
      <w:pPr>
        <w:ind w:left="2880" w:hanging="2880" w:hangingChars="900"/>
        <w:jc w:val="center"/>
        <w:rPr>
          <w:rFonts w:hint="eastAsia" w:ascii="宋体" w:hAnsi="宋体"/>
          <w:sz w:val="32"/>
          <w:szCs w:val="32"/>
          <w:u w:val="none"/>
        </w:rPr>
      </w:pPr>
    </w:p>
    <w:p>
      <w:pPr>
        <w:ind w:left="2880" w:hanging="2891" w:hangingChars="900"/>
        <w:jc w:val="center"/>
        <w:rPr>
          <w:rFonts w:hint="eastAsia" w:ascii="宋体" w:hAnsi="宋体" w:eastAsia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报</w:t>
      </w:r>
      <w:r>
        <w:rPr>
          <w:rFonts w:hint="eastAsia" w:ascii="宋体" w:hAnsi="宋体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价</w:t>
      </w:r>
      <w:r>
        <w:rPr>
          <w:rFonts w:hint="eastAsia" w:ascii="宋体" w:hAnsi="宋体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单</w:t>
      </w:r>
    </w:p>
    <w:tbl>
      <w:tblPr>
        <w:tblStyle w:val="4"/>
        <w:tblpPr w:leftFromText="180" w:rightFromText="180" w:vertAnchor="text" w:horzAnchor="page" w:tblpX="1111" w:tblpY="242"/>
        <w:tblOverlap w:val="never"/>
        <w:tblW w:w="10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778"/>
        <w:gridCol w:w="1710"/>
        <w:gridCol w:w="725"/>
        <w:gridCol w:w="750"/>
        <w:gridCol w:w="1470"/>
        <w:gridCol w:w="1517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参数要求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预算控制价（万元）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报价优惠率</w:t>
            </w:r>
          </w:p>
          <w:p>
            <w:pPr>
              <w:ind w:left="-420" w:leftChars="-200" w:firstLine="660" w:firstLineChars="275"/>
              <w:jc w:val="both"/>
              <w:rPr>
                <w:rFonts w:hint="eastAsia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（％）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最终报价</w:t>
            </w:r>
          </w:p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仙葫校区学术报告中心工程</w:t>
            </w: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结算审核服务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spacing w:line="240" w:lineRule="auto"/>
              <w:jc w:val="left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具备造价咨询资质（乙级及乙级以上）。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28.22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28.22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其他说明：</w:t>
            </w:r>
          </w:p>
          <w:p>
            <w:pPr>
              <w:jc w:val="left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本项目不接受联合体报价投标。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报价单涂改无效。如报价优惠率与优惠后的最终报价不符，以报价优惠率为准计算最终报价。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计费规则等详见公告附件《合同文本》。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如参与报价并成为中标（成交）人后放弃中标资格的，将列入我校投标供应商黑名单。</w:t>
            </w:r>
          </w:p>
          <w:p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>
            <w:pPr>
              <w:jc w:val="left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0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报价单位：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>（签章）</w:t>
            </w:r>
            <w:r>
              <w:rPr>
                <w:rFonts w:hint="eastAsia"/>
                <w:kern w:val="0"/>
                <w:sz w:val="24"/>
                <w:szCs w:val="24"/>
              </w:rPr>
              <w:t>法人或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授权</w:t>
            </w:r>
            <w:r>
              <w:rPr>
                <w:rFonts w:hint="eastAsia"/>
                <w:kern w:val="0"/>
                <w:sz w:val="24"/>
                <w:szCs w:val="24"/>
              </w:rPr>
              <w:t>委托人：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（签章）</w:t>
            </w:r>
            <w:r>
              <w:rPr>
                <w:rFonts w:hint="eastAsia"/>
                <w:kern w:val="0"/>
                <w:sz w:val="24"/>
                <w:szCs w:val="24"/>
              </w:rPr>
              <w:t> </w:t>
            </w:r>
          </w:p>
          <w:p>
            <w:pPr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联系人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kern w:val="0"/>
                <w:sz w:val="24"/>
                <w:szCs w:val="24"/>
              </w:rPr>
              <w:t>电话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地址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报价有效期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>60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</w:rPr>
              <w:t>天            报价日期：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</w:tbl>
    <w:p>
      <w:pPr>
        <w:jc w:val="left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递交《报价单》</w:t>
      </w:r>
      <w:r>
        <w:rPr>
          <w:rFonts w:hint="eastAsia" w:ascii="宋体" w:hAnsi="宋体"/>
          <w:b/>
          <w:bCs/>
          <w:sz w:val="24"/>
          <w:szCs w:val="24"/>
        </w:rPr>
        <w:t>需附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：</w:t>
      </w:r>
    </w:p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 w:ascii="宋体" w:hAnsi="宋体"/>
          <w:b/>
          <w:bCs/>
          <w:sz w:val="24"/>
          <w:szCs w:val="24"/>
        </w:rPr>
        <w:t>、企业营业执照及资质证书（加盖公章有效）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 w:ascii="宋体" w:hAnsi="宋体"/>
          <w:b/>
          <w:bCs/>
          <w:sz w:val="24"/>
          <w:szCs w:val="24"/>
        </w:rPr>
        <w:t>、企业法人身份证复印件（加盖公章有效）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</w:t>
      </w:r>
      <w:r>
        <w:rPr>
          <w:rFonts w:hint="eastAsia" w:ascii="宋体" w:hAnsi="宋体"/>
          <w:b/>
          <w:bCs/>
          <w:sz w:val="24"/>
          <w:szCs w:val="24"/>
        </w:rPr>
        <w:t>、受委托人身份证复印件及授权委托书（加盖公章有效）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jc w:val="left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投标保证金</w:t>
      </w:r>
      <w:r>
        <w:rPr>
          <w:rFonts w:hint="eastAsia" w:ascii="宋体" w:hAnsi="宋体"/>
          <w:b/>
          <w:bCs/>
          <w:sz w:val="24"/>
          <w:szCs w:val="24"/>
        </w:rPr>
        <w:t>转账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回执单。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791037"/>
    <w:multiLevelType w:val="singleLevel"/>
    <w:tmpl w:val="6779103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25C58"/>
    <w:rsid w:val="1EC2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2021-11-03T02:40:00Z</dcterms:created>
  <dc:creator>潇洒Z小鱼</dc:creator>
  <cp:lastModifiedBy>潇洒Z小鱼</cp:lastModifiedBy>
  <dcterms:modified xsi:type="dcterms:W3CDTF">2021-11-03T02:41:10Z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77AA7E71BF3D4906B0B4267554F8A45B</vt:lpwstr>
  </property>
</Properties>
</file>