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sz w:val="52"/>
          <w:szCs w:val="52"/>
        </w:rPr>
      </w:pPr>
    </w:p>
    <w:p>
      <w:pPr>
        <w:adjustRightInd w:val="0"/>
        <w:snapToGrid w:val="0"/>
        <w:spacing w:line="324" w:lineRule="auto"/>
        <w:jc w:val="center"/>
        <w:rPr>
          <w:rFonts w:hint="eastAsia" w:ascii="宋体" w:hAnsi="宋体"/>
          <w:b/>
          <w:bCs/>
          <w:sz w:val="84"/>
          <w:szCs w:val="84"/>
        </w:rPr>
      </w:pPr>
      <w:r>
        <w:rPr>
          <w:rFonts w:hint="eastAsia" w:ascii="宋体" w:hAnsi="宋体"/>
          <w:b/>
          <w:bCs/>
          <w:sz w:val="84"/>
          <w:szCs w:val="84"/>
        </w:rPr>
        <w:t>工程建设项目咨询合同</w:t>
      </w:r>
    </w:p>
    <w:p>
      <w:pPr>
        <w:adjustRightInd w:val="0"/>
        <w:snapToGrid w:val="0"/>
        <w:spacing w:line="324" w:lineRule="auto"/>
        <w:jc w:val="center"/>
        <w:rPr>
          <w:rFonts w:hint="eastAsia" w:ascii="宋体" w:hAnsi="宋体"/>
          <w:b/>
          <w:sz w:val="32"/>
          <w:szCs w:val="32"/>
          <w:lang w:eastAsia="zh-CN"/>
        </w:rPr>
      </w:pPr>
    </w:p>
    <w:p>
      <w:pPr>
        <w:adjustRightInd w:val="0"/>
        <w:snapToGrid w:val="0"/>
        <w:spacing w:line="324" w:lineRule="auto"/>
        <w:ind w:left="1807" w:hanging="1807" w:hangingChars="500"/>
        <w:jc w:val="left"/>
        <w:rPr>
          <w:rFonts w:hint="eastAsia" w:ascii="宋体" w:hAnsi="宋体"/>
          <w:b/>
          <w:sz w:val="36"/>
          <w:szCs w:val="36"/>
          <w:lang w:eastAsia="zh-CN"/>
        </w:rPr>
      </w:pPr>
      <w:r>
        <w:rPr>
          <w:rFonts w:hint="eastAsia" w:ascii="宋体" w:hAnsi="宋体"/>
          <w:b/>
          <w:sz w:val="36"/>
          <w:szCs w:val="36"/>
          <w:lang w:eastAsia="zh-CN"/>
        </w:rPr>
        <w:t>项目名称：广西警察学院仙葫校区学术报告中心工程</w:t>
      </w:r>
    </w:p>
    <w:p>
      <w:pPr>
        <w:adjustRightInd w:val="0"/>
        <w:snapToGrid w:val="0"/>
        <w:spacing w:line="324" w:lineRule="auto"/>
        <w:ind w:firstLine="1807" w:firstLineChars="500"/>
        <w:jc w:val="left"/>
        <w:rPr>
          <w:rFonts w:hint="eastAsia" w:ascii="宋体" w:hAnsi="宋体"/>
          <w:b/>
          <w:sz w:val="36"/>
          <w:szCs w:val="36"/>
          <w:lang w:eastAsia="zh-CN"/>
        </w:rPr>
      </w:pPr>
      <w:r>
        <w:rPr>
          <w:rFonts w:hint="eastAsia" w:ascii="宋体" w:hAnsi="宋体"/>
          <w:b/>
          <w:sz w:val="36"/>
          <w:szCs w:val="36"/>
          <w:lang w:eastAsia="zh-CN"/>
        </w:rPr>
        <w:t>结算审核服务项目</w:t>
      </w: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spacing w:line="360" w:lineRule="auto"/>
        <w:ind w:firstLine="3200" w:firstLineChars="1000"/>
        <w:rPr>
          <w:rFonts w:hint="eastAsia"/>
          <w:bCs/>
          <w:sz w:val="32"/>
          <w:szCs w:val="32"/>
          <w:lang w:eastAsia="zh-CN"/>
        </w:rPr>
      </w:pPr>
      <w:r>
        <w:rPr>
          <w:rFonts w:hint="eastAsia"/>
          <w:bCs/>
          <w:sz w:val="32"/>
          <w:szCs w:val="32"/>
        </w:rPr>
        <w:t>甲方：</w:t>
      </w:r>
      <w:r>
        <w:rPr>
          <w:rFonts w:hint="eastAsia"/>
          <w:bCs/>
          <w:sz w:val="32"/>
          <w:szCs w:val="32"/>
          <w:lang w:eastAsia="zh-CN"/>
        </w:rPr>
        <w:t>广西警察学院</w:t>
      </w:r>
    </w:p>
    <w:p>
      <w:pPr>
        <w:spacing w:line="360" w:lineRule="auto"/>
        <w:ind w:firstLine="3200" w:firstLineChars="1000"/>
        <w:rPr>
          <w:rFonts w:hint="eastAsia"/>
          <w:bCs/>
          <w:sz w:val="32"/>
          <w:szCs w:val="32"/>
        </w:rPr>
      </w:pPr>
      <w:r>
        <w:rPr>
          <w:rFonts w:hint="eastAsia"/>
          <w:bCs/>
          <w:sz w:val="32"/>
          <w:szCs w:val="32"/>
        </w:rPr>
        <w:t>乙方：</w:t>
      </w:r>
    </w:p>
    <w:p>
      <w:pPr>
        <w:adjustRightInd w:val="0"/>
        <w:snapToGrid w:val="0"/>
        <w:spacing w:line="360" w:lineRule="auto"/>
        <w:jc w:val="both"/>
        <w:rPr>
          <w:rFonts w:ascii="宋体" w:hAnsi="宋体"/>
          <w:b/>
          <w:bCs/>
          <w:sz w:val="36"/>
        </w:rPr>
      </w:pPr>
    </w:p>
    <w:p>
      <w:pPr>
        <w:adjustRightInd w:val="0"/>
        <w:snapToGrid w:val="0"/>
        <w:spacing w:line="360" w:lineRule="auto"/>
        <w:jc w:val="both"/>
        <w:rPr>
          <w:rFonts w:ascii="宋体" w:hAnsi="宋体"/>
          <w:b/>
          <w:bCs/>
          <w:sz w:val="36"/>
        </w:rPr>
      </w:pPr>
    </w:p>
    <w:p>
      <w:pPr>
        <w:adjustRightInd w:val="0"/>
        <w:snapToGrid w:val="0"/>
        <w:spacing w:line="360" w:lineRule="auto"/>
        <w:jc w:val="center"/>
        <w:rPr>
          <w:rFonts w:ascii="宋体" w:hAnsi="宋体"/>
          <w:b/>
          <w:bCs/>
          <w:sz w:val="36"/>
        </w:rPr>
      </w:pPr>
      <w:r>
        <w:rPr>
          <w:rFonts w:hint="eastAsia" w:ascii="宋体" w:hAnsi="宋体"/>
          <w:b/>
          <w:bCs/>
          <w:sz w:val="36"/>
        </w:rPr>
        <w:t>第一部分   工程建设项目咨询合同</w:t>
      </w:r>
    </w:p>
    <w:p>
      <w:pPr>
        <w:keepNext w:val="0"/>
        <w:keepLines w:val="0"/>
        <w:pageBreakBefore w:val="0"/>
        <w:widowControl w:val="0"/>
        <w:kinsoku/>
        <w:wordWrap/>
        <w:overflowPunct/>
        <w:topLinePunct w:val="0"/>
        <w:autoSpaceDE/>
        <w:autoSpaceDN/>
        <w:bidi w:val="0"/>
        <w:spacing w:line="540" w:lineRule="exact"/>
        <w:ind w:firstLine="843" w:firstLineChars="300"/>
        <w:textAlignment w:val="auto"/>
        <w:rPr>
          <w:rFonts w:ascii="宋体" w:hAnsi="宋体"/>
          <w:b/>
          <w:spacing w:val="-9"/>
        </w:rPr>
      </w:pPr>
      <w:r>
        <w:rPr>
          <w:rFonts w:hint="eastAsia"/>
          <w:b/>
          <w:bCs w:val="0"/>
          <w:sz w:val="28"/>
          <w:szCs w:val="28"/>
          <w:u w:val="single"/>
          <w:lang w:eastAsia="zh-CN"/>
        </w:rPr>
        <w:t>广西警察学院</w:t>
      </w:r>
      <w:r>
        <w:rPr>
          <w:rFonts w:hint="eastAsia" w:ascii="宋体" w:hAnsi="宋体"/>
          <w:b w:val="0"/>
          <w:bCs/>
          <w:spacing w:val="-9"/>
          <w:sz w:val="28"/>
          <w:szCs w:val="28"/>
        </w:rPr>
        <w:t>（以</w:t>
      </w:r>
      <w:r>
        <w:rPr>
          <w:rFonts w:hint="eastAsia" w:ascii="宋体" w:hAnsi="宋体"/>
          <w:spacing w:val="-9"/>
          <w:sz w:val="28"/>
          <w:szCs w:val="28"/>
        </w:rPr>
        <w:t>下</w:t>
      </w:r>
      <w:r>
        <w:rPr>
          <w:rFonts w:hint="eastAsia" w:ascii="宋体" w:hAnsi="宋体"/>
          <w:spacing w:val="-9"/>
        </w:rPr>
        <w:t>简称</w:t>
      </w:r>
      <w:r>
        <w:rPr>
          <w:rFonts w:hint="eastAsia" w:ascii="宋体" w:hAnsi="宋体"/>
          <w:spacing w:val="-9"/>
          <w:lang w:eastAsia="zh-CN"/>
        </w:rPr>
        <w:t>“甲方”</w:t>
      </w:r>
      <w:r>
        <w:rPr>
          <w:rFonts w:hint="eastAsia" w:ascii="宋体" w:hAnsi="宋体"/>
          <w:spacing w:val="-9"/>
        </w:rPr>
        <w:t>）与</w:t>
      </w:r>
      <w:r>
        <w:rPr>
          <w:rFonts w:hint="eastAsia" w:hAnsi="宋体"/>
          <w:b/>
          <w:bCs/>
          <w:spacing w:val="6"/>
          <w:u w:val="single"/>
          <w:lang w:val="en-US" w:eastAsia="zh-CN"/>
        </w:rPr>
        <w:t xml:space="preserve">            </w:t>
      </w:r>
      <w:r>
        <w:rPr>
          <w:rFonts w:hint="eastAsia" w:ascii="宋体" w:hAnsi="宋体"/>
          <w:spacing w:val="-9"/>
        </w:rPr>
        <w:t>（以下简称</w:t>
      </w:r>
      <w:r>
        <w:rPr>
          <w:rFonts w:hint="eastAsia" w:ascii="宋体" w:hAnsi="宋体"/>
          <w:spacing w:val="-9"/>
          <w:lang w:eastAsia="zh-CN"/>
        </w:rPr>
        <w:t>“乙方”</w:t>
      </w:r>
      <w:r>
        <w:rPr>
          <w:rFonts w:hint="eastAsia" w:ascii="宋体" w:hAnsi="宋体"/>
          <w:spacing w:val="-9"/>
        </w:rPr>
        <w:t>）经过双方协商一致，签订本合同。</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一、</w:t>
      </w:r>
      <w:r>
        <w:rPr>
          <w:rFonts w:hint="eastAsia" w:ascii="宋体" w:hAnsi="宋体"/>
          <w:spacing w:val="-9"/>
          <w:lang w:eastAsia="zh-CN"/>
        </w:rPr>
        <w:t>甲方</w:t>
      </w:r>
      <w:r>
        <w:rPr>
          <w:rFonts w:hint="eastAsia" w:ascii="宋体" w:hAnsi="宋体"/>
        </w:rPr>
        <w:t>委托咨询人为以下项目提供建设工程造价咨询服务：</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b w:val="0"/>
          <w:bCs/>
          <w:sz w:val="28"/>
          <w:szCs w:val="28"/>
          <w:u w:val="none"/>
          <w:lang w:eastAsia="zh-CN"/>
        </w:rPr>
      </w:pPr>
      <w:r>
        <w:rPr>
          <w:rFonts w:hint="eastAsia" w:ascii="宋体" w:hAnsi="宋体"/>
          <w:b w:val="0"/>
          <w:bCs/>
        </w:rPr>
        <w:t>1、</w:t>
      </w:r>
      <w:r>
        <w:rPr>
          <w:rFonts w:hint="eastAsia" w:ascii="宋体" w:hAnsi="宋体"/>
          <w:b w:val="0"/>
          <w:bCs/>
          <w:sz w:val="28"/>
          <w:szCs w:val="28"/>
        </w:rPr>
        <w:t>项目名</w:t>
      </w:r>
      <w:r>
        <w:rPr>
          <w:rFonts w:hint="eastAsia" w:ascii="宋体" w:hAnsi="宋体"/>
          <w:b w:val="0"/>
          <w:bCs/>
          <w:sz w:val="28"/>
          <w:szCs w:val="28"/>
          <w:u w:val="none"/>
        </w:rPr>
        <w:t>称：</w:t>
      </w:r>
      <w:r>
        <w:rPr>
          <w:rFonts w:hint="eastAsia" w:ascii="宋体" w:hAnsi="宋体" w:eastAsia="宋体" w:cs="Times New Roman"/>
          <w:b w:val="0"/>
          <w:bCs/>
          <w:u w:val="none"/>
          <w:lang w:val="en-US" w:eastAsia="zh-CN"/>
        </w:rPr>
        <w:t>仙葫校区学术报告中心工程结算审核</w:t>
      </w:r>
      <w:r>
        <w:rPr>
          <w:rFonts w:hint="eastAsia" w:ascii="宋体" w:hAnsi="宋体" w:cs="Times New Roman"/>
          <w:b w:val="0"/>
          <w:bCs/>
          <w:u w:val="none"/>
          <w:lang w:val="en-US" w:eastAsia="zh-CN"/>
        </w:rPr>
        <w:t>服务</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b w:val="0"/>
          <w:bCs/>
          <w:color w:val="auto"/>
          <w:sz w:val="28"/>
          <w:szCs w:val="28"/>
          <w:highlight w:val="none"/>
          <w:u w:val="none"/>
          <w:lang w:eastAsia="zh-CN"/>
        </w:rPr>
      </w:pPr>
      <w:r>
        <w:rPr>
          <w:rFonts w:hint="eastAsia"/>
          <w:b w:val="0"/>
          <w:bCs/>
          <w:u w:val="none"/>
        </w:rPr>
        <w:t>2</w:t>
      </w:r>
      <w:r>
        <w:rPr>
          <w:rFonts w:hint="eastAsia"/>
          <w:b w:val="0"/>
          <w:bCs/>
          <w:color w:val="auto"/>
          <w:u w:val="none"/>
        </w:rPr>
        <w:t>、</w:t>
      </w:r>
      <w:r>
        <w:rPr>
          <w:rFonts w:hint="eastAsia" w:ascii="宋体" w:hAnsi="宋体"/>
          <w:b w:val="0"/>
          <w:bCs/>
          <w:color w:val="auto"/>
          <w:u w:val="none"/>
        </w:rPr>
        <w:t>服务</w:t>
      </w:r>
      <w:r>
        <w:rPr>
          <w:rFonts w:hint="eastAsia" w:ascii="宋体" w:hAnsi="宋体"/>
          <w:b w:val="0"/>
          <w:bCs/>
          <w:color w:val="auto"/>
          <w:highlight w:val="none"/>
          <w:u w:val="none"/>
        </w:rPr>
        <w:t>类别：</w:t>
      </w:r>
      <w:r>
        <w:rPr>
          <w:rFonts w:hint="eastAsia" w:ascii="宋体" w:hAnsi="宋体"/>
          <w:b w:val="0"/>
          <w:bCs/>
          <w:color w:val="auto"/>
          <w:sz w:val="28"/>
          <w:szCs w:val="28"/>
          <w:highlight w:val="none"/>
          <w:u w:val="none"/>
          <w:lang w:val="en-US" w:eastAsia="zh-CN"/>
        </w:rPr>
        <w:t>结算</w:t>
      </w:r>
      <w:r>
        <w:rPr>
          <w:rFonts w:hint="eastAsia" w:ascii="宋体" w:hAnsi="宋体"/>
          <w:b w:val="0"/>
          <w:bCs/>
          <w:color w:val="auto"/>
          <w:sz w:val="28"/>
          <w:szCs w:val="28"/>
          <w:highlight w:val="none"/>
          <w:u w:val="none"/>
          <w:lang w:eastAsia="zh-CN"/>
        </w:rPr>
        <w:t>审核服务</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Times New Roman"/>
          <w:b w:val="0"/>
          <w:bCs/>
          <w:color w:val="auto"/>
          <w:highlight w:val="none"/>
          <w:u w:val="none"/>
          <w:lang w:val="en-US" w:eastAsia="zh-CN"/>
        </w:rPr>
      </w:pPr>
      <w:r>
        <w:rPr>
          <w:rFonts w:hint="eastAsia" w:ascii="宋体" w:hAnsi="宋体" w:eastAsia="宋体" w:cs="Times New Roman"/>
          <w:b w:val="0"/>
          <w:bCs/>
          <w:color w:val="auto"/>
          <w:highlight w:val="none"/>
          <w:u w:val="none"/>
          <w:lang w:val="en-US" w:eastAsia="zh-CN"/>
        </w:rPr>
        <w:t>3、工程规模：仙葫校区学术报告中心工程结算服务费约为</w:t>
      </w:r>
      <w:r>
        <w:rPr>
          <w:rFonts w:hint="eastAsia" w:ascii="宋体" w:hAnsi="宋体" w:cs="Times New Roman"/>
          <w:b w:val="0"/>
          <w:bCs/>
          <w:color w:val="auto"/>
          <w:highlight w:val="none"/>
          <w:u w:val="none"/>
          <w:lang w:val="en-US" w:eastAsia="zh-CN"/>
        </w:rPr>
        <w:t>28.22</w:t>
      </w:r>
      <w:r>
        <w:rPr>
          <w:rFonts w:hint="eastAsia" w:ascii="宋体" w:hAnsi="宋体" w:eastAsia="宋体" w:cs="Times New Roman"/>
          <w:b w:val="0"/>
          <w:bCs/>
          <w:color w:val="auto"/>
          <w:highlight w:val="none"/>
          <w:u w:val="none"/>
          <w:lang w:val="en-US" w:eastAsia="zh-CN"/>
        </w:rPr>
        <w:t>万</w:t>
      </w:r>
      <w:r>
        <w:rPr>
          <w:rFonts w:hint="eastAsia" w:ascii="宋体" w:hAnsi="宋体" w:cs="Times New Roman"/>
          <w:b w:val="0"/>
          <w:bCs/>
          <w:color w:val="auto"/>
          <w:highlight w:val="none"/>
          <w:u w:val="none"/>
          <w:lang w:val="en-US" w:eastAsia="zh-CN"/>
        </w:rPr>
        <w:t>元</w:t>
      </w:r>
      <w:r>
        <w:rPr>
          <w:rFonts w:hint="eastAsia" w:ascii="宋体" w:hAnsi="宋体" w:eastAsia="宋体" w:cs="Times New Roman"/>
          <w:b w:val="0"/>
          <w:bCs/>
          <w:color w:val="auto"/>
          <w:highlight w:val="none"/>
          <w:u w:val="none"/>
          <w:lang w:val="en-US" w:eastAsia="zh-CN"/>
        </w:rPr>
        <w:t>（参照桂价</w:t>
      </w:r>
      <w:r>
        <w:rPr>
          <w:rFonts w:hint="eastAsia" w:ascii="宋体" w:hAnsi="宋体" w:cs="Times New Roman"/>
          <w:b w:val="0"/>
          <w:bCs/>
          <w:color w:val="auto"/>
          <w:highlight w:val="none"/>
          <w:u w:val="none"/>
          <w:lang w:val="en-US" w:eastAsia="zh-CN"/>
        </w:rPr>
        <w:t>协字</w:t>
      </w:r>
      <w:r>
        <w:rPr>
          <w:rFonts w:hint="eastAsia" w:ascii="微软雅黑" w:hAnsi="微软雅黑" w:eastAsia="微软雅黑" w:cs="微软雅黑"/>
          <w:b w:val="0"/>
          <w:bCs/>
          <w:color w:val="auto"/>
          <w:highlight w:val="none"/>
          <w:u w:val="none"/>
          <w:lang w:val="en-US" w:eastAsia="zh-CN"/>
        </w:rPr>
        <w:t>〔</w:t>
      </w:r>
      <w:r>
        <w:rPr>
          <w:rFonts w:hint="eastAsia" w:ascii="宋体" w:hAnsi="宋体" w:eastAsia="宋体" w:cs="Times New Roman"/>
          <w:b w:val="0"/>
          <w:bCs/>
          <w:color w:val="auto"/>
          <w:highlight w:val="none"/>
          <w:u w:val="none"/>
          <w:lang w:val="en-US" w:eastAsia="zh-CN"/>
        </w:rPr>
        <w:t>2019</w:t>
      </w:r>
      <w:r>
        <w:rPr>
          <w:rFonts w:hint="eastAsia" w:ascii="微软雅黑" w:hAnsi="微软雅黑" w:eastAsia="微软雅黑" w:cs="微软雅黑"/>
          <w:b w:val="0"/>
          <w:bCs/>
          <w:color w:val="auto"/>
          <w:highlight w:val="none"/>
          <w:u w:val="none"/>
          <w:lang w:val="en-US" w:eastAsia="zh-CN"/>
        </w:rPr>
        <w:t>〕</w:t>
      </w:r>
      <w:r>
        <w:rPr>
          <w:rFonts w:hint="eastAsia" w:ascii="宋体" w:hAnsi="宋体" w:eastAsia="宋体" w:cs="Times New Roman"/>
          <w:b w:val="0"/>
          <w:bCs/>
          <w:color w:val="auto"/>
          <w:highlight w:val="none"/>
          <w:u w:val="none"/>
          <w:lang w:val="en-US" w:eastAsia="zh-CN"/>
        </w:rPr>
        <w:t>15号）。</w:t>
      </w:r>
    </w:p>
    <w:p>
      <w:pPr>
        <w:pStyle w:val="4"/>
        <w:keepNext w:val="0"/>
        <w:keepLines w:val="0"/>
        <w:pageBreakBefore w:val="0"/>
        <w:widowControl w:val="0"/>
        <w:kinsoku/>
        <w:wordWrap/>
        <w:overflowPunct/>
        <w:topLinePunct w:val="0"/>
        <w:autoSpaceDE/>
        <w:autoSpaceDN/>
        <w:bidi w:val="0"/>
        <w:spacing w:line="540" w:lineRule="exact"/>
        <w:ind w:left="14" w:firstLine="588"/>
        <w:jc w:val="left"/>
        <w:textAlignment w:val="auto"/>
        <w:rPr>
          <w:rFonts w:hAnsi="宋体" w:cs="宋体"/>
          <w:color w:val="auto"/>
          <w:szCs w:val="28"/>
          <w:highlight w:val="none"/>
          <w:u w:val="none"/>
        </w:rPr>
      </w:pPr>
      <w:r>
        <w:rPr>
          <w:rFonts w:hint="eastAsia" w:hAnsi="宋体" w:cs="宋体"/>
          <w:color w:val="auto"/>
          <w:szCs w:val="28"/>
          <w:highlight w:val="none"/>
          <w:u w:val="none"/>
        </w:rPr>
        <w:t>二、咨询服务收费标准及结算方式：</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hAnsi="宋体" w:cs="宋体"/>
          <w:color w:val="auto"/>
          <w:szCs w:val="28"/>
          <w:highlight w:val="none"/>
        </w:rPr>
      </w:pPr>
      <w:r>
        <w:rPr>
          <w:rFonts w:hint="eastAsia" w:hAnsi="宋体" w:cs="宋体"/>
          <w:color w:val="auto"/>
          <w:szCs w:val="28"/>
          <w:highlight w:val="none"/>
          <w:lang w:val="en-US" w:eastAsia="zh-CN"/>
        </w:rPr>
        <w:t>1、</w:t>
      </w:r>
      <w:r>
        <w:rPr>
          <w:rFonts w:hint="eastAsia" w:hAnsi="宋体" w:cs="宋体"/>
          <w:color w:val="auto"/>
          <w:szCs w:val="28"/>
          <w:highlight w:val="none"/>
        </w:rPr>
        <w:t>收费标准：</w:t>
      </w:r>
      <w:r>
        <w:rPr>
          <w:rFonts w:hint="eastAsia" w:hAnsi="宋体" w:cs="宋体"/>
          <w:color w:val="auto"/>
          <w:szCs w:val="28"/>
          <w:highlight w:val="none"/>
          <w:lang w:val="en-US" w:eastAsia="zh-CN"/>
        </w:rPr>
        <w:t>按</w:t>
      </w:r>
      <w:r>
        <w:rPr>
          <w:rFonts w:hint="eastAsia" w:asciiTheme="majorEastAsia" w:hAnsiTheme="majorEastAsia" w:eastAsiaTheme="majorEastAsia" w:cstheme="majorEastAsia"/>
          <w:color w:val="auto"/>
          <w:sz w:val="28"/>
          <w:szCs w:val="28"/>
          <w:highlight w:val="none"/>
        </w:rPr>
        <w:t>广西建设工程造价咨询服务行业收费参考标准</w:t>
      </w:r>
      <w:r>
        <w:rPr>
          <w:rFonts w:hint="eastAsia" w:asciiTheme="majorEastAsia" w:hAnsiTheme="majorEastAsia" w:eastAsiaTheme="majorEastAsia" w:cstheme="majorEastAsia"/>
          <w:color w:val="auto"/>
          <w:sz w:val="28"/>
          <w:szCs w:val="28"/>
          <w:highlight w:val="none"/>
          <w:lang w:eastAsia="zh-CN"/>
        </w:rPr>
        <w:t>，计费如下</w:t>
      </w:r>
      <w:r>
        <w:rPr>
          <w:rFonts w:hint="eastAsia" w:hAnsi="宋体" w:cs="宋体"/>
          <w:color w:val="auto"/>
          <w:szCs w:val="28"/>
          <w:highlight w:val="none"/>
        </w:rPr>
        <w:t>：</w:t>
      </w:r>
    </w:p>
    <w:p>
      <w:pPr>
        <w:pStyle w:val="4"/>
        <w:keepNext w:val="0"/>
        <w:keepLines w:val="0"/>
        <w:pageBreakBefore w:val="0"/>
        <w:widowControl w:val="0"/>
        <w:kinsoku/>
        <w:wordWrap/>
        <w:overflowPunct/>
        <w:topLinePunct w:val="0"/>
        <w:autoSpaceDE/>
        <w:autoSpaceDN/>
        <w:bidi w:val="0"/>
        <w:spacing w:line="540" w:lineRule="exact"/>
        <w:ind w:left="-6" w:leftChars="-2" w:firstLine="568" w:firstLineChars="202"/>
        <w:jc w:val="left"/>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工程咨询</w:t>
      </w:r>
      <w:r>
        <w:rPr>
          <w:rFonts w:hint="eastAsia" w:asciiTheme="majorEastAsia" w:hAnsiTheme="majorEastAsia" w:eastAsiaTheme="majorEastAsia" w:cstheme="majorEastAsia"/>
          <w:b/>
          <w:bCs/>
          <w:color w:val="auto"/>
          <w:sz w:val="28"/>
          <w:szCs w:val="28"/>
          <w:highlight w:val="none"/>
        </w:rPr>
        <w:t>服务费</w:t>
      </w:r>
      <w:r>
        <w:rPr>
          <w:rFonts w:hint="eastAsia" w:asciiTheme="majorEastAsia" w:hAnsiTheme="majorEastAsia" w:eastAsiaTheme="majorEastAsia" w:cstheme="majorEastAsia"/>
          <w:color w:val="auto"/>
          <w:sz w:val="28"/>
          <w:szCs w:val="28"/>
          <w:highlight w:val="none"/>
        </w:rPr>
        <w:t>=（基本费+效益费）×（1－</w:t>
      </w:r>
      <w:r>
        <w:rPr>
          <w:rFonts w:hint="eastAsia" w:asciiTheme="majorEastAsia" w:hAnsiTheme="majorEastAsia" w:eastAsiaTheme="majorEastAsia" w:cstheme="majorEastAsia"/>
          <w:color w:val="auto"/>
          <w:sz w:val="28"/>
          <w:szCs w:val="28"/>
          <w:highlight w:val="none"/>
          <w:lang w:eastAsia="zh-CN"/>
        </w:rPr>
        <w:t>下浮系数</w:t>
      </w:r>
      <w:r>
        <w:rPr>
          <w:rFonts w:hint="eastAsia" w:asciiTheme="majorEastAsia" w:hAnsiTheme="majorEastAsia" w:eastAsiaTheme="majorEastAsia" w:cstheme="majorEastAsia"/>
          <w:color w:val="auto"/>
          <w:sz w:val="28"/>
          <w:szCs w:val="28"/>
          <w:highlight w:val="none"/>
        </w:rPr>
        <w:t>）</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highlight w:val="none"/>
        </w:rPr>
        <w:t>={（送审造价×工程造价咨询服务收费标准）+（核减额×</w:t>
      </w:r>
      <w:r>
        <w:rPr>
          <w:rFonts w:hint="eastAsia" w:asciiTheme="majorEastAsia" w:hAnsiTheme="majorEastAsia" w:eastAsiaTheme="majorEastAsia" w:cstheme="majorEastAsia"/>
          <w:color w:val="auto"/>
          <w:sz w:val="28"/>
          <w:szCs w:val="28"/>
          <w:highlight w:val="none"/>
          <w:lang w:val="en-US" w:eastAsia="zh-CN"/>
        </w:rPr>
        <w:t>7%</w:t>
      </w: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u w:val="single"/>
          <w:lang w:eastAsia="zh-CN"/>
        </w:rPr>
        <w:t>下浮系数</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。（下浮系数为报价优惠率</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eastAsia="zh-CN"/>
        </w:rPr>
        <w:t>）。</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hAnsi="宋体" w:cs="宋体"/>
          <w:color w:val="auto"/>
          <w:szCs w:val="28"/>
          <w:u w:val="none"/>
          <w:lang w:val="en-US" w:eastAsia="zh-CN"/>
        </w:rPr>
      </w:pPr>
      <w:r>
        <w:rPr>
          <w:rFonts w:hint="eastAsia" w:hAnsi="宋体" w:cs="宋体"/>
          <w:color w:val="auto"/>
          <w:szCs w:val="28"/>
          <w:u w:val="none"/>
          <w:lang w:val="en-US" w:eastAsia="zh-CN"/>
        </w:rPr>
        <w:t xml:space="preserve"> </w:t>
      </w:r>
      <w:r>
        <w:rPr>
          <w:rFonts w:hint="eastAsia" w:ascii="宋体" w:hAnsi="宋体" w:eastAsia="宋体" w:cs="宋体"/>
          <w:color w:val="auto"/>
          <w:szCs w:val="28"/>
          <w:u w:val="none"/>
          <w:lang w:val="en-US" w:eastAsia="zh-CN"/>
        </w:rPr>
        <w:t>双方约定造价咨询费暂定为：</w:t>
      </w:r>
      <w:r>
        <w:rPr>
          <w:rFonts w:hint="eastAsia" w:hAnsi="宋体" w:cs="宋体"/>
          <w:color w:val="auto"/>
          <w:szCs w:val="28"/>
          <w:u w:val="single"/>
          <w:lang w:val="en-US" w:eastAsia="zh-CN"/>
        </w:rPr>
        <w:t xml:space="preserve">                 </w:t>
      </w:r>
      <w:bookmarkStart w:id="0" w:name="_GoBack"/>
      <w:bookmarkEnd w:id="0"/>
      <w:r>
        <w:rPr>
          <w:rFonts w:hint="eastAsia" w:hAnsi="宋体" w:cs="宋体"/>
          <w:color w:val="auto"/>
          <w:szCs w:val="28"/>
          <w:u w:val="single"/>
          <w:lang w:val="en-US" w:eastAsia="zh-CN"/>
        </w:rPr>
        <w:t xml:space="preserve"> </w:t>
      </w:r>
      <w:r>
        <w:rPr>
          <w:rFonts w:hint="eastAsia" w:ascii="宋体" w:hAnsi="宋体" w:eastAsia="宋体" w:cs="宋体"/>
          <w:color w:val="auto"/>
          <w:szCs w:val="28"/>
          <w:u w:val="single"/>
          <w:lang w:val="en-US" w:eastAsia="zh-CN"/>
        </w:rPr>
        <w:t>(￥</w:t>
      </w:r>
      <w:r>
        <w:rPr>
          <w:rFonts w:hint="eastAsia" w:hAnsi="宋体" w:cs="宋体"/>
          <w:color w:val="auto"/>
          <w:szCs w:val="28"/>
          <w:u w:val="single"/>
          <w:lang w:val="en-US" w:eastAsia="zh-CN"/>
        </w:rPr>
        <w:t xml:space="preserve">           </w:t>
      </w:r>
      <w:r>
        <w:rPr>
          <w:rFonts w:hint="eastAsia" w:ascii="宋体" w:hAnsi="宋体" w:eastAsia="宋体" w:cs="宋体"/>
          <w:color w:val="auto"/>
          <w:szCs w:val="28"/>
          <w:u w:val="single"/>
          <w:lang w:val="en-US" w:eastAsia="zh-CN"/>
        </w:rPr>
        <w:t>)</w:t>
      </w:r>
      <w:r>
        <w:rPr>
          <w:rFonts w:hint="eastAsia" w:ascii="宋体" w:hAnsi="宋体" w:eastAsia="宋体" w:cs="宋体"/>
          <w:color w:val="auto"/>
          <w:szCs w:val="28"/>
          <w:u w:val="none"/>
          <w:lang w:val="en-US" w:eastAsia="zh-CN"/>
        </w:rPr>
        <w:t>，最终审核服务费以实际为准。</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hAnsi="宋体" w:cs="宋体"/>
          <w:color w:val="auto"/>
          <w:szCs w:val="28"/>
        </w:rPr>
      </w:pPr>
      <w:r>
        <w:rPr>
          <w:rFonts w:hint="eastAsia" w:ascii="宋体" w:hAnsi="宋体" w:eastAsia="宋体"/>
          <w:color w:val="auto"/>
        </w:rPr>
        <w:t xml:space="preserve"> 2、结算方式:</w:t>
      </w:r>
      <w:r>
        <w:rPr>
          <w:rFonts w:hint="eastAsia" w:ascii="宋体" w:hAnsi="宋体" w:eastAsia="宋体"/>
          <w:color w:val="auto"/>
          <w:lang w:val="en-US" w:eastAsia="zh-CN"/>
        </w:rPr>
        <w:t>乙方完成初步结算成果文件后10个工作日内向乙方支付至合同金额的50%，初步结算成果文件经三方（甲方、乙方、项目施工方）确认后10个工作日内向乙方支付至工程咨询服务费的90%，初步结算成果文件经相关财政评审中心审定通过后10个工作日内向乙方支付至工程咨询服务费的100%。（如因甲方项目问题等原因导致结算成果文件无法送审至相关财政评审中心的则在三方确认初步结算成果文件1年内支付至工程咨询服务费的100%）。甲方项目送财政厅评审中心开展结算评审工作，乙方应全力配合。</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color w:val="auto"/>
          <w:spacing w:val="-11"/>
        </w:rPr>
      </w:pPr>
      <w:r>
        <w:rPr>
          <w:rFonts w:hint="eastAsia" w:ascii="宋体" w:hAnsi="宋体"/>
          <w:color w:val="auto"/>
        </w:rPr>
        <w:t>三、</w:t>
      </w:r>
      <w:r>
        <w:rPr>
          <w:rFonts w:hint="eastAsia" w:ascii="宋体" w:hAnsi="宋体"/>
          <w:color w:val="auto"/>
          <w:spacing w:val="-11"/>
        </w:rPr>
        <w:t>本合同的措词和用语与所属建设工程造价咨询合同条件及有关附件同义。</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color w:val="auto"/>
        </w:rPr>
      </w:pPr>
      <w:r>
        <w:rPr>
          <w:rFonts w:hint="eastAsia" w:ascii="宋体" w:hAnsi="宋体"/>
          <w:color w:val="auto"/>
        </w:rPr>
        <w:t>四、下列文件均为本合同的组成部分：</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color w:val="auto"/>
        </w:rPr>
      </w:pPr>
      <w:r>
        <w:rPr>
          <w:rFonts w:hint="eastAsia" w:ascii="宋体" w:hAnsi="宋体"/>
          <w:color w:val="auto"/>
        </w:rPr>
        <w:t>1、建设工程造价咨询合同标准条件；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color w:val="auto"/>
        </w:rPr>
      </w:pPr>
      <w:r>
        <w:rPr>
          <w:rFonts w:hint="eastAsia" w:ascii="宋体" w:hAnsi="宋体"/>
          <w:color w:val="auto"/>
        </w:rPr>
        <w:t>2、建设工程造价咨询合同专用条件；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color w:val="auto"/>
        </w:rPr>
      </w:pPr>
      <w:r>
        <w:rPr>
          <w:rFonts w:hint="eastAsia" w:ascii="宋体" w:hAnsi="宋体"/>
          <w:color w:val="auto"/>
        </w:rPr>
        <w:t>3、建设工程造价咨询合同执行中共同签署的补充与修正文件。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hint="eastAsia" w:ascii="宋体" w:hAnsi="宋体" w:eastAsia="宋体" w:cs="Times New Roman"/>
          <w:color w:val="auto"/>
        </w:rPr>
      </w:pPr>
      <w:r>
        <w:rPr>
          <w:rFonts w:hint="eastAsia" w:ascii="宋体" w:hAnsi="宋体"/>
          <w:color w:val="auto"/>
        </w:rPr>
        <w:t>五、</w:t>
      </w:r>
      <w:r>
        <w:rPr>
          <w:rFonts w:hint="eastAsia" w:ascii="宋体" w:hAnsi="宋体"/>
          <w:color w:val="auto"/>
          <w:lang w:eastAsia="zh-CN"/>
        </w:rPr>
        <w:t>乙方</w:t>
      </w:r>
      <w:r>
        <w:rPr>
          <w:rFonts w:hint="eastAsia" w:ascii="宋体" w:hAnsi="宋体"/>
          <w:color w:val="auto"/>
        </w:rPr>
        <w:t>同意按本合同的规定，承担本合同专用条件中议定范围内的建设工程造价咨询业务</w:t>
      </w:r>
      <w:r>
        <w:rPr>
          <w:rFonts w:hint="eastAsia" w:ascii="宋体" w:hAnsi="宋体"/>
          <w:color w:val="auto"/>
          <w:lang w:val="en-US" w:eastAsia="zh-CN"/>
        </w:rPr>
        <w:t>,</w:t>
      </w:r>
      <w:r>
        <w:rPr>
          <w:rFonts w:hint="eastAsia" w:ascii="宋体" w:hAnsi="宋体" w:eastAsia="宋体" w:cs="Times New Roman"/>
          <w:color w:val="auto"/>
          <w:lang w:val="en-US" w:eastAsia="zh-CN"/>
        </w:rPr>
        <w:t>并配合甲方完成项目财政厅评审工作</w:t>
      </w:r>
      <w:r>
        <w:rPr>
          <w:rFonts w:hint="eastAsia" w:ascii="宋体" w:hAnsi="宋体" w:eastAsia="宋体" w:cs="Times New Roman"/>
          <w:color w:val="auto"/>
        </w:rPr>
        <w:t>。</w:t>
      </w:r>
    </w:p>
    <w:p>
      <w:pPr>
        <w:keepNext w:val="0"/>
        <w:keepLines w:val="0"/>
        <w:pageBreakBefore w:val="0"/>
        <w:widowControl w:val="0"/>
        <w:kinsoku/>
        <w:wordWrap/>
        <w:overflowPunct/>
        <w:topLinePunct w:val="0"/>
        <w:autoSpaceDE/>
        <w:autoSpaceDN/>
        <w:bidi w:val="0"/>
        <w:adjustRightInd w:val="0"/>
        <w:snapToGrid w:val="0"/>
        <w:spacing w:line="540" w:lineRule="exact"/>
        <w:ind w:left="280" w:leftChars="100" w:firstLine="288" w:firstLineChars="103"/>
        <w:textAlignment w:val="auto"/>
        <w:rPr>
          <w:rFonts w:ascii="宋体" w:hAnsi="宋体"/>
          <w:color w:val="auto"/>
          <w:highlight w:val="none"/>
        </w:rPr>
      </w:pPr>
      <w:r>
        <w:rPr>
          <w:rFonts w:hint="eastAsia" w:ascii="宋体" w:hAnsi="宋体"/>
          <w:color w:val="auto"/>
          <w:lang w:eastAsia="zh-CN"/>
        </w:rPr>
        <w:t>六</w:t>
      </w:r>
      <w:r>
        <w:rPr>
          <w:rFonts w:hint="eastAsia" w:ascii="宋体" w:hAnsi="宋体"/>
          <w:color w:val="auto"/>
        </w:rPr>
        <w:t>、本合同的</w:t>
      </w:r>
      <w:r>
        <w:rPr>
          <w:rFonts w:hint="eastAsia" w:ascii="宋体" w:hAnsi="宋体"/>
          <w:color w:val="auto"/>
          <w:lang w:eastAsia="zh-CN"/>
        </w:rPr>
        <w:t>服务期</w:t>
      </w:r>
      <w:r>
        <w:rPr>
          <w:rFonts w:hint="eastAsia" w:ascii="宋体" w:hAnsi="宋体"/>
          <w:color w:val="auto"/>
          <w:highlight w:val="none"/>
          <w:lang w:eastAsia="zh-CN"/>
        </w:rPr>
        <w:t>限为</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年</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月</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hint="eastAsia" w:ascii="宋体" w:hAnsi="宋体"/>
          <w:color w:val="auto"/>
          <w:highlight w:val="none"/>
          <w:u w:val="single"/>
        </w:rPr>
        <w:t>日</w:t>
      </w:r>
      <w:r>
        <w:rPr>
          <w:rFonts w:hint="eastAsia" w:ascii="宋体" w:hAnsi="宋体"/>
          <w:color w:val="auto"/>
          <w:highlight w:val="none"/>
        </w:rPr>
        <w:t>至</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年</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月</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hint="eastAsia" w:ascii="宋体" w:hAnsi="宋体"/>
          <w:color w:val="auto"/>
          <w:highlight w:val="none"/>
          <w:u w:val="single"/>
        </w:rPr>
        <w:t>日</w:t>
      </w:r>
      <w:r>
        <w:rPr>
          <w:rFonts w:hint="eastAsia" w:ascii="宋体" w:hAnsi="宋体"/>
          <w:color w:val="auto"/>
          <w:highlight w:val="none"/>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color w:val="auto"/>
        </w:rPr>
      </w:pPr>
      <w:r>
        <w:rPr>
          <w:rFonts w:hint="eastAsia" w:ascii="宋体" w:hAnsi="宋体"/>
          <w:color w:val="auto"/>
          <w:lang w:eastAsia="zh-CN"/>
        </w:rPr>
        <w:t>七</w:t>
      </w:r>
      <w:r>
        <w:rPr>
          <w:rFonts w:hint="eastAsia" w:ascii="宋体" w:hAnsi="宋体"/>
          <w:color w:val="auto"/>
        </w:rPr>
        <w:t>、本合同一式</w:t>
      </w:r>
      <w:r>
        <w:rPr>
          <w:rFonts w:hint="eastAsia" w:ascii="宋体" w:hAnsi="宋体"/>
          <w:color w:val="auto"/>
          <w:lang w:eastAsia="zh-CN"/>
        </w:rPr>
        <w:t>肆</w:t>
      </w:r>
      <w:r>
        <w:rPr>
          <w:rFonts w:hint="eastAsia" w:ascii="宋体" w:hAnsi="宋体"/>
          <w:color w:val="auto"/>
        </w:rPr>
        <w:t>份，具有同等法律效力，双方各执贰份。</w:t>
      </w:r>
    </w:p>
    <w:p>
      <w:pPr>
        <w:keepNext w:val="0"/>
        <w:keepLines w:val="0"/>
        <w:pageBreakBefore w:val="0"/>
        <w:widowControl w:val="0"/>
        <w:kinsoku/>
        <w:wordWrap/>
        <w:overflowPunct/>
        <w:topLinePunct w:val="0"/>
        <w:autoSpaceDE/>
        <w:autoSpaceDN/>
        <w:bidi w:val="0"/>
        <w:adjustRightInd w:val="0"/>
        <w:snapToGrid w:val="0"/>
        <w:spacing w:line="540" w:lineRule="exact"/>
        <w:ind w:left="6160" w:hanging="6160" w:hangingChars="2200"/>
        <w:textAlignment w:val="auto"/>
        <w:rPr>
          <w:rFonts w:hint="eastAsia" w:ascii="宋体" w:hAnsi="宋体"/>
          <w:color w:val="auto"/>
        </w:rPr>
      </w:pPr>
      <w:r>
        <w:rPr>
          <w:rFonts w:hint="eastAsia" w:ascii="宋体" w:hAnsi="宋体"/>
          <w:color w:val="auto"/>
        </w:rPr>
        <w:t xml:space="preserve"> </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40" w:lineRule="exact"/>
        <w:ind w:left="6160" w:hanging="6160" w:hangingChars="2200"/>
        <w:textAlignment w:val="auto"/>
        <w:rPr>
          <w:rFonts w:hint="default" w:ascii="宋体" w:hAnsi="宋体" w:eastAsia="宋体"/>
          <w:lang w:val="en-US" w:eastAsia="zh-CN"/>
        </w:rPr>
      </w:pPr>
      <w:r>
        <w:rPr>
          <w:rFonts w:hint="eastAsia" w:ascii="宋体" w:hAnsi="宋体"/>
          <w:lang w:eastAsia="zh-CN"/>
        </w:rPr>
        <w:t>甲方</w:t>
      </w:r>
      <w:r>
        <w:rPr>
          <w:rFonts w:hint="eastAsia" w:ascii="宋体" w:hAnsi="宋体"/>
        </w:rPr>
        <w:t>（盖章）：</w:t>
      </w:r>
      <w:r>
        <w:rPr>
          <w:rFonts w:hint="eastAsia" w:ascii="宋体" w:hAnsi="宋体"/>
          <w:lang w:eastAsia="zh-CN"/>
        </w:rPr>
        <w:t>广西警察学院</w:t>
      </w:r>
      <w:r>
        <w:rPr>
          <w:rFonts w:hint="eastAsia" w:ascii="宋体" w:hAnsi="宋体"/>
          <w:lang w:val="en-US" w:eastAsia="zh-CN"/>
        </w:rPr>
        <w:t xml:space="preserve">         </w:t>
      </w:r>
      <w:r>
        <w:rPr>
          <w:rFonts w:hint="eastAsia" w:ascii="宋体" w:hAnsi="宋体"/>
          <w:lang w:eastAsia="zh-CN"/>
        </w:rPr>
        <w:t>乙方</w:t>
      </w:r>
      <w:r>
        <w:rPr>
          <w:rFonts w:hint="eastAsia" w:ascii="宋体" w:hAnsi="宋体"/>
        </w:rPr>
        <w:t>（盖章）：</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lang w:eastAsia="zh-CN"/>
        </w:rPr>
      </w:pPr>
      <w:r>
        <w:rPr>
          <w:rFonts w:hint="eastAsia" w:ascii="宋体" w:hAnsi="宋体"/>
        </w:rPr>
        <w:t>法定代表人</w:t>
      </w:r>
      <w:r>
        <w:rPr>
          <w:rFonts w:hint="eastAsia" w:ascii="宋体" w:hAnsi="宋体"/>
          <w:lang w:eastAsia="zh-CN"/>
        </w:rPr>
        <w:t>或</w:t>
      </w:r>
      <w:r>
        <w:rPr>
          <w:rFonts w:hint="eastAsia" w:ascii="宋体" w:hAnsi="宋体"/>
        </w:rPr>
        <w:t>委托代理人：           法定代表人</w:t>
      </w:r>
      <w:r>
        <w:rPr>
          <w:rFonts w:hint="eastAsia" w:ascii="宋体" w:hAnsi="宋体"/>
          <w:lang w:eastAsia="zh-CN"/>
        </w:rPr>
        <w:t>或</w:t>
      </w:r>
      <w:r>
        <w:rPr>
          <w:rFonts w:hint="eastAsia" w:ascii="宋体" w:hAnsi="宋体"/>
        </w:rPr>
        <w:t>委托代理人</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spacing w:line="540" w:lineRule="exact"/>
        <w:ind w:left="5600" w:hanging="5600" w:hangingChars="2000"/>
        <w:jc w:val="left"/>
        <w:textAlignment w:val="auto"/>
        <w:rPr>
          <w:rFonts w:hint="eastAsia" w:ascii="宋体" w:hAnsi="宋体"/>
          <w:lang w:eastAsia="zh-CN"/>
        </w:rPr>
      </w:pPr>
      <w:r>
        <w:rPr>
          <w:rFonts w:hint="eastAsia" w:ascii="宋体" w:hAnsi="宋体"/>
        </w:rPr>
        <w:t>开户银行：</w:t>
      </w:r>
      <w:r>
        <w:rPr>
          <w:rFonts w:hint="eastAsia" w:ascii="仿宋_GB2312" w:hAnsi="仿宋_GB2312" w:eastAsia="仿宋_GB2312" w:cs="仿宋_GB2312"/>
          <w:sz w:val="32"/>
          <w:szCs w:val="32"/>
        </w:rPr>
        <w:t>中行东葛支行</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开户银行：   </w:t>
      </w:r>
    </w:p>
    <w:p>
      <w:pPr>
        <w:keepNext w:val="0"/>
        <w:keepLines w:val="0"/>
        <w:pageBreakBefore w:val="0"/>
        <w:widowControl w:val="0"/>
        <w:kinsoku/>
        <w:wordWrap/>
        <w:overflowPunct/>
        <w:topLinePunct w:val="0"/>
        <w:autoSpaceDE/>
        <w:autoSpaceDN/>
        <w:bidi w:val="0"/>
        <w:spacing w:line="540" w:lineRule="exact"/>
        <w:ind w:left="5600" w:hanging="5600" w:hangingChars="2000"/>
        <w:jc w:val="left"/>
        <w:textAlignment w:val="auto"/>
        <w:rPr>
          <w:rFonts w:hint="eastAsia" w:ascii="宋体" w:hAnsi="宋体"/>
          <w:lang w:eastAsia="zh-CN"/>
        </w:rPr>
      </w:pPr>
      <w:r>
        <w:rPr>
          <w:rFonts w:hint="eastAsia" w:ascii="宋体" w:hAnsi="宋体"/>
          <w:lang w:eastAsia="zh-CN"/>
        </w:rPr>
        <w:t>账号：</w:t>
      </w:r>
      <w:r>
        <w:rPr>
          <w:rFonts w:hint="eastAsia" w:ascii="仿宋_GB2312" w:hAnsi="仿宋_GB2312" w:eastAsia="仿宋_GB2312" w:cs="仿宋_GB2312"/>
          <w:sz w:val="32"/>
          <w:szCs w:val="32"/>
        </w:rPr>
        <w:t>617159392963</w:t>
      </w:r>
      <w:r>
        <w:rPr>
          <w:rFonts w:hint="eastAsia" w:ascii="宋体" w:hAnsi="宋体"/>
          <w:lang w:val="en-US" w:eastAsia="zh-CN"/>
        </w:rPr>
        <w:t xml:space="preserve">                </w:t>
      </w:r>
      <w:r>
        <w:rPr>
          <w:rFonts w:hint="eastAsia" w:ascii="宋体" w:hAnsi="宋体"/>
          <w:lang w:eastAsia="zh-CN"/>
        </w:rPr>
        <w:t>账号：</w:t>
      </w:r>
    </w:p>
    <w:p>
      <w:pPr>
        <w:keepNext w:val="0"/>
        <w:keepLines w:val="0"/>
        <w:pageBreakBefore w:val="0"/>
        <w:widowControl w:val="0"/>
        <w:kinsoku/>
        <w:wordWrap/>
        <w:overflowPunct/>
        <w:topLinePunct w:val="0"/>
        <w:autoSpaceDE/>
        <w:autoSpaceDN/>
        <w:bidi w:val="0"/>
        <w:spacing w:line="540" w:lineRule="exact"/>
        <w:jc w:val="left"/>
        <w:textAlignment w:val="auto"/>
        <w:rPr>
          <w:rFonts w:hint="eastAsia"/>
          <w:sz w:val="28"/>
          <w:szCs w:val="28"/>
        </w:rPr>
      </w:pPr>
      <w:r>
        <w:rPr>
          <w:rFonts w:hint="eastAsia" w:ascii="宋体" w:hAnsi="宋体"/>
          <w:lang w:val="en-US" w:eastAsia="zh-CN"/>
        </w:rPr>
        <w:t xml:space="preserve">  </w:t>
      </w: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140" w:rightChars="0"/>
        <w:jc w:val="both"/>
        <w:textAlignment w:val="auto"/>
        <w:outlineLvl w:val="9"/>
        <w:rPr>
          <w:rFonts w:hint="default" w:ascii="宋体" w:hAnsi="宋体"/>
          <w:lang w:val="en-US"/>
        </w:rPr>
      </w:pPr>
      <w:r>
        <w:rPr>
          <w:rFonts w:hint="eastAsia" w:ascii="宋体" w:hAnsi="宋体"/>
        </w:rPr>
        <w:t>地址：</w:t>
      </w:r>
      <w:r>
        <w:rPr>
          <w:rFonts w:hint="eastAsia" w:ascii="宋体" w:hAnsi="宋体"/>
          <w:lang w:eastAsia="zh-CN"/>
        </w:rPr>
        <w:t>南宁市军堂路</w:t>
      </w:r>
      <w:r>
        <w:rPr>
          <w:rFonts w:hint="eastAsia" w:ascii="宋体" w:hAnsi="宋体"/>
          <w:lang w:val="en-US" w:eastAsia="zh-CN"/>
        </w:rPr>
        <w:t>6号</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地址: </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lang w:val="en-US" w:eastAsia="zh-CN"/>
        </w:rPr>
      </w:pPr>
      <w:r>
        <w:rPr>
          <w:rFonts w:hint="eastAsia" w:ascii="宋体" w:hAnsi="宋体"/>
        </w:rPr>
        <w:t xml:space="preserve">电话：                      </w:t>
      </w:r>
      <w:r>
        <w:rPr>
          <w:rFonts w:hint="eastAsia" w:ascii="宋体" w:hAnsi="宋体"/>
          <w:lang w:val="en-US" w:eastAsia="zh-CN"/>
        </w:rPr>
        <w:t xml:space="preserve">        </w:t>
      </w:r>
      <w:r>
        <w:rPr>
          <w:rFonts w:hint="eastAsia" w:ascii="宋体" w:hAnsi="宋体"/>
        </w:rPr>
        <w:t>电话：</w:t>
      </w:r>
    </w:p>
    <w:p>
      <w:pPr>
        <w:keepNext w:val="0"/>
        <w:keepLines w:val="0"/>
        <w:pageBreakBefore w:val="0"/>
        <w:widowControl w:val="0"/>
        <w:kinsoku/>
        <w:wordWrap/>
        <w:overflowPunct/>
        <w:topLinePunct w:val="0"/>
        <w:autoSpaceDE/>
        <w:autoSpaceDN/>
        <w:bidi w:val="0"/>
        <w:adjustRightInd w:val="0"/>
        <w:snapToGrid w:val="0"/>
        <w:spacing w:line="540" w:lineRule="exact"/>
        <w:ind w:firstLine="1400" w:firstLineChars="500"/>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val="0"/>
        <w:snapToGrid w:val="0"/>
        <w:spacing w:line="540" w:lineRule="exact"/>
        <w:ind w:firstLine="840" w:firstLineChars="300"/>
        <w:textAlignment w:val="auto"/>
        <w:rPr>
          <w:rFonts w:ascii="宋体" w:hAnsi="宋体"/>
        </w:rPr>
      </w:pPr>
      <w:r>
        <w:rPr>
          <w:rFonts w:hint="eastAsia" w:ascii="宋体" w:hAnsi="宋体"/>
        </w:rPr>
        <w:t xml:space="preserve">年   月   日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rPr>
      </w:pPr>
    </w:p>
    <w:p>
      <w:pPr>
        <w:adjustRightInd w:val="0"/>
        <w:snapToGrid w:val="0"/>
        <w:spacing w:line="400" w:lineRule="exact"/>
        <w:jc w:val="center"/>
        <w:rPr>
          <w:rFonts w:hint="eastAsia" w:ascii="宋体" w:hAnsi="宋体"/>
          <w:b/>
          <w:bCs/>
          <w:sz w:val="36"/>
        </w:rPr>
      </w:pPr>
    </w:p>
    <w:p>
      <w:pPr>
        <w:adjustRightInd w:val="0"/>
        <w:snapToGrid w:val="0"/>
        <w:spacing w:line="400" w:lineRule="exact"/>
        <w:jc w:val="center"/>
        <w:rPr>
          <w:rFonts w:ascii="宋体" w:hAnsi="宋体"/>
          <w:b/>
          <w:bCs/>
          <w:sz w:val="36"/>
        </w:rPr>
      </w:pPr>
      <w:r>
        <w:rPr>
          <w:rFonts w:hint="eastAsia" w:ascii="宋体" w:hAnsi="宋体"/>
          <w:b/>
          <w:bCs/>
          <w:sz w:val="36"/>
        </w:rPr>
        <w:t>第二部分  工程建设项目咨询合同标准条件</w:t>
      </w:r>
    </w:p>
    <w:p>
      <w:pPr>
        <w:adjustRightInd w:val="0"/>
        <w:snapToGrid w:val="0"/>
        <w:spacing w:line="400" w:lineRule="exact"/>
        <w:rPr>
          <w:rFonts w:ascii="宋体" w:hAnsi="宋体"/>
        </w:rPr>
      </w:pPr>
    </w:p>
    <w:p>
      <w:pPr>
        <w:adjustRightInd w:val="0"/>
        <w:snapToGrid w:val="0"/>
        <w:spacing w:line="400" w:lineRule="exact"/>
        <w:rPr>
          <w:rFonts w:ascii="宋体" w:hAnsi="宋体"/>
        </w:rPr>
      </w:pPr>
    </w:p>
    <w:p>
      <w:pPr>
        <w:adjustRightInd w:val="0"/>
        <w:snapToGrid w:val="0"/>
        <w:spacing w:line="400" w:lineRule="exact"/>
        <w:jc w:val="center"/>
        <w:rPr>
          <w:rFonts w:ascii="宋体" w:hAnsi="宋体"/>
          <w:b/>
          <w:bCs/>
          <w:sz w:val="32"/>
        </w:rPr>
      </w:pPr>
      <w:r>
        <w:rPr>
          <w:rFonts w:hint="eastAsia" w:ascii="宋体" w:hAnsi="宋体"/>
          <w:b/>
          <w:bCs/>
          <w:sz w:val="32"/>
        </w:rPr>
        <w:t>词语定义、适用语言和法律、法规</w:t>
      </w:r>
    </w:p>
    <w:p>
      <w:pPr>
        <w:adjustRightInd w:val="0"/>
        <w:snapToGrid w:val="0"/>
        <w:spacing w:line="400" w:lineRule="exact"/>
        <w:rPr>
          <w:rFonts w:ascii="宋体" w:hAnsi="宋体"/>
          <w:sz w:val="11"/>
        </w:rPr>
      </w:pPr>
    </w:p>
    <w:p>
      <w:pPr>
        <w:adjustRightInd w:val="0"/>
        <w:snapToGrid w:val="0"/>
        <w:spacing w:line="400" w:lineRule="exact"/>
        <w:rPr>
          <w:rFonts w:ascii="宋体" w:hAnsi="宋体"/>
        </w:rPr>
      </w:pPr>
      <w:r>
        <w:rPr>
          <w:rFonts w:hint="eastAsia" w:ascii="宋体" w:hAnsi="宋体"/>
        </w:rPr>
        <w:t xml:space="preserve">    </w:t>
      </w:r>
      <w:r>
        <w:rPr>
          <w:rFonts w:hint="eastAsia" w:ascii="宋体" w:hAnsi="宋体"/>
          <w:b/>
          <w:bCs/>
        </w:rPr>
        <w:t>第一条</w:t>
      </w:r>
      <w:r>
        <w:rPr>
          <w:rFonts w:hint="eastAsia" w:ascii="宋体" w:hAnsi="宋体"/>
        </w:rPr>
        <w:t xml:space="preserve">  下列名词和用语，除上下文号有规定外具有如下含义。</w:t>
      </w:r>
    </w:p>
    <w:p>
      <w:pPr>
        <w:adjustRightInd w:val="0"/>
        <w:snapToGrid w:val="0"/>
        <w:spacing w:line="400" w:lineRule="exact"/>
        <w:ind w:firstLine="570"/>
        <w:rPr>
          <w:rFonts w:ascii="宋体" w:hAnsi="宋体"/>
        </w:rPr>
      </w:pPr>
      <w:r>
        <w:rPr>
          <w:rFonts w:hint="eastAsia" w:ascii="宋体" w:hAnsi="宋体"/>
        </w:rPr>
        <w:t>1、“委托人”是指委托建设工程造价咨询业务和聘用工程造价咨询单位的一方，以及其合法继承人。</w:t>
      </w:r>
    </w:p>
    <w:p>
      <w:pPr>
        <w:adjustRightInd w:val="0"/>
        <w:snapToGrid w:val="0"/>
        <w:spacing w:line="400" w:lineRule="exact"/>
        <w:ind w:firstLine="570"/>
        <w:rPr>
          <w:rFonts w:ascii="宋体" w:hAnsi="宋体"/>
        </w:rPr>
      </w:pPr>
      <w:r>
        <w:rPr>
          <w:rFonts w:hint="eastAsia" w:ascii="宋体" w:hAnsi="宋体"/>
        </w:rPr>
        <w:t>2、“咨询人”是指承担建设工程造价咨询业务和工程造价咨询责任的一方，以及其合法继承人。</w:t>
      </w:r>
    </w:p>
    <w:p>
      <w:pPr>
        <w:adjustRightInd w:val="0"/>
        <w:snapToGrid w:val="0"/>
        <w:spacing w:line="400" w:lineRule="exact"/>
        <w:ind w:firstLine="570"/>
        <w:rPr>
          <w:rFonts w:ascii="宋体" w:hAnsi="宋体"/>
        </w:rPr>
      </w:pPr>
      <w:r>
        <w:rPr>
          <w:rFonts w:hint="eastAsia" w:ascii="宋体" w:hAnsi="宋体"/>
        </w:rPr>
        <w:t>3、“第三人”是指除委托人、咨询人以外与本咨询业务有关的当事人。</w:t>
      </w:r>
    </w:p>
    <w:p>
      <w:pPr>
        <w:adjustRightInd w:val="0"/>
        <w:snapToGrid w:val="0"/>
        <w:spacing w:line="400" w:lineRule="exact"/>
        <w:ind w:firstLine="570"/>
        <w:rPr>
          <w:rFonts w:ascii="宋体" w:hAnsi="宋体"/>
        </w:rPr>
      </w:pPr>
      <w:r>
        <w:rPr>
          <w:rFonts w:hint="eastAsia" w:ascii="宋体" w:hAnsi="宋体"/>
        </w:rPr>
        <w:t>4、“日”是指任何一天零时至第二天零时的时间段。</w:t>
      </w:r>
    </w:p>
    <w:p>
      <w:pPr>
        <w:adjustRightInd w:val="0"/>
        <w:snapToGrid w:val="0"/>
        <w:spacing w:line="400" w:lineRule="exact"/>
        <w:ind w:firstLine="570"/>
        <w:rPr>
          <w:rFonts w:ascii="宋体" w:hAnsi="宋体"/>
        </w:rPr>
      </w:pPr>
      <w:r>
        <w:rPr>
          <w:rFonts w:hint="eastAsia" w:ascii="宋体" w:hAnsi="宋体"/>
          <w:b/>
          <w:bCs/>
        </w:rPr>
        <w:t>第二条</w:t>
      </w:r>
      <w:r>
        <w:rPr>
          <w:rFonts w:hint="eastAsia" w:ascii="宋体" w:hAnsi="宋体"/>
        </w:rPr>
        <w:t xml:space="preserve">  建设工程造价咨询合同适用的是中国的法律、法规，以及专用条件中议定的部门规章、工程造价有关计价办法和规定或项目所在地的地方法规、地方规章。</w:t>
      </w:r>
    </w:p>
    <w:p>
      <w:pPr>
        <w:adjustRightInd w:val="0"/>
        <w:snapToGrid w:val="0"/>
        <w:spacing w:line="400" w:lineRule="exact"/>
        <w:ind w:firstLine="570"/>
        <w:rPr>
          <w:rFonts w:ascii="宋体" w:hAnsi="宋体"/>
        </w:rPr>
      </w:pPr>
      <w:r>
        <w:rPr>
          <w:rFonts w:hint="eastAsia" w:ascii="宋体" w:hAnsi="宋体"/>
          <w:b/>
          <w:bCs/>
        </w:rPr>
        <w:t>第三条</w:t>
      </w:r>
      <w:r>
        <w:rPr>
          <w:rFonts w:hint="eastAsia" w:ascii="宋体" w:hAnsi="宋体"/>
        </w:rPr>
        <w:t xml:space="preserve">  建设工程造价咨询合同的书写、解释和说明，以汉语为主导语言。当不同语言文本发生不同解释时，以汉语合同文本为准。</w:t>
      </w:r>
    </w:p>
    <w:p/>
    <w:p>
      <w:pPr>
        <w:jc w:val="center"/>
        <w:rPr>
          <w:rFonts w:ascii="宋体" w:hAnsi="宋体"/>
          <w:b/>
          <w:bCs/>
          <w:sz w:val="32"/>
        </w:rPr>
      </w:pPr>
      <w:r>
        <w:rPr>
          <w:rFonts w:hint="eastAsia" w:ascii="宋体" w:hAnsi="宋体"/>
          <w:b/>
          <w:bCs/>
          <w:sz w:val="32"/>
        </w:rPr>
        <w:t>咨询人的义务</w:t>
      </w:r>
    </w:p>
    <w:p>
      <w:pPr>
        <w:jc w:val="left"/>
        <w:rPr>
          <w:rFonts w:ascii="宋体" w:hAnsi="宋体"/>
          <w:b/>
          <w:bCs/>
          <w:sz w:val="18"/>
          <w:szCs w:val="18"/>
        </w:rPr>
      </w:pPr>
    </w:p>
    <w:p>
      <w:pPr>
        <w:adjustRightInd w:val="0"/>
        <w:snapToGrid w:val="0"/>
        <w:spacing w:line="400" w:lineRule="exact"/>
        <w:ind w:firstLine="570"/>
        <w:rPr>
          <w:rFonts w:ascii="宋体" w:hAnsi="宋体"/>
        </w:rPr>
      </w:pPr>
      <w:r>
        <w:rPr>
          <w:rFonts w:hint="eastAsia" w:ascii="宋体" w:hAnsi="宋体"/>
          <w:b/>
          <w:bCs/>
        </w:rPr>
        <w:t>第四条</w:t>
      </w:r>
      <w:r>
        <w:rPr>
          <w:rFonts w:hint="eastAsia" w:ascii="宋体" w:hAnsi="宋体"/>
        </w:rPr>
        <w:t xml:space="preserve">  向委托人提供与工程造价咨询业务有关的资料，包括工程造价咨询的资质证书及承担本合同业务的专业人员名单、咨询工作计划等，并按合同专用条件中约定的范围实施咨询业务。</w:t>
      </w:r>
    </w:p>
    <w:p>
      <w:pPr>
        <w:adjustRightInd w:val="0"/>
        <w:snapToGrid w:val="0"/>
        <w:spacing w:line="400" w:lineRule="exact"/>
        <w:ind w:firstLine="570"/>
        <w:rPr>
          <w:rFonts w:ascii="宋体" w:hAnsi="宋体"/>
        </w:rPr>
      </w:pPr>
      <w:r>
        <w:rPr>
          <w:rFonts w:hint="eastAsia" w:ascii="宋体" w:hAnsi="宋体"/>
          <w:b/>
          <w:bCs/>
        </w:rPr>
        <w:t>第五条</w:t>
      </w:r>
      <w:r>
        <w:rPr>
          <w:rFonts w:hint="eastAsia" w:ascii="宋体" w:hAnsi="宋体"/>
        </w:rPr>
        <w:t xml:space="preserve">  咨询人在履行本合同期间，向委托人提供的服务包括正常服务，附加服务和额外服务。</w:t>
      </w:r>
    </w:p>
    <w:p>
      <w:pPr>
        <w:adjustRightInd w:val="0"/>
        <w:snapToGrid w:val="0"/>
        <w:spacing w:line="400" w:lineRule="exact"/>
        <w:ind w:firstLine="570"/>
        <w:rPr>
          <w:rFonts w:ascii="宋体" w:hAnsi="宋体"/>
        </w:rPr>
      </w:pPr>
      <w:r>
        <w:rPr>
          <w:rFonts w:hint="eastAsia" w:ascii="宋体" w:hAnsi="宋体"/>
        </w:rPr>
        <w:t>1、“正常服务”是指双方在专用条件中约定的工程造价咨询工作；</w:t>
      </w:r>
    </w:p>
    <w:p>
      <w:pPr>
        <w:adjustRightInd w:val="0"/>
        <w:snapToGrid w:val="0"/>
        <w:spacing w:line="400" w:lineRule="exact"/>
        <w:ind w:firstLine="570"/>
        <w:rPr>
          <w:rFonts w:ascii="宋体" w:hAnsi="宋体"/>
        </w:rPr>
      </w:pPr>
      <w:r>
        <w:rPr>
          <w:rFonts w:hint="eastAsia" w:ascii="宋体" w:hAnsi="宋体"/>
        </w:rPr>
        <w:t>2、“附加服务”是指在“正常服务”以外，经双方书面协议确定的附加服务；</w:t>
      </w:r>
    </w:p>
    <w:p>
      <w:pPr>
        <w:adjustRightInd w:val="0"/>
        <w:snapToGrid w:val="0"/>
        <w:spacing w:line="400" w:lineRule="exact"/>
        <w:ind w:firstLine="570"/>
        <w:rPr>
          <w:rFonts w:ascii="宋体" w:hAnsi="宋体"/>
        </w:rPr>
      </w:pPr>
      <w:r>
        <w:rPr>
          <w:rFonts w:hint="eastAsia" w:ascii="宋体" w:hAnsi="宋体"/>
        </w:rPr>
        <w:t>3、“额外服务”是指不属于“正常服务”和“附加服务”，但根据合同标准条件第十三条、第二十条和二十二条的规定，咨询人应增加的额外工作量。</w:t>
      </w:r>
    </w:p>
    <w:p>
      <w:pPr>
        <w:adjustRightInd w:val="0"/>
        <w:snapToGrid w:val="0"/>
        <w:spacing w:line="400" w:lineRule="exact"/>
        <w:ind w:firstLine="570"/>
        <w:rPr>
          <w:rFonts w:ascii="宋体" w:hAnsi="宋体"/>
        </w:rPr>
      </w:pPr>
      <w:r>
        <w:rPr>
          <w:rFonts w:hint="eastAsia" w:ascii="宋体" w:hAnsi="宋体"/>
          <w:b/>
          <w:bCs/>
        </w:rPr>
        <w:t>第六条</w:t>
      </w:r>
      <w:r>
        <w:rPr>
          <w:rFonts w:hint="eastAsia" w:ascii="宋体" w:hAnsi="宋体"/>
        </w:rPr>
        <w:t xml:space="preserve">  在履行合同期间或合同规定期限内，不得泄露与本合同规定业务活动有关的保密资料。</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委托人的义务</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第七条</w:t>
      </w:r>
      <w:r>
        <w:rPr>
          <w:rFonts w:hint="eastAsia" w:ascii="宋体" w:hAnsi="宋体"/>
        </w:rPr>
        <w:t xml:space="preserve">  委托人应负责与本建设工程造价咨询业务有关的第三人的协调，为咨询人工作提供外部条件。</w:t>
      </w:r>
    </w:p>
    <w:p>
      <w:pPr>
        <w:adjustRightInd w:val="0"/>
        <w:snapToGrid w:val="0"/>
        <w:spacing w:line="400" w:lineRule="exact"/>
        <w:ind w:firstLine="570"/>
        <w:rPr>
          <w:rFonts w:ascii="宋体" w:hAnsi="宋体"/>
        </w:rPr>
      </w:pPr>
      <w:r>
        <w:rPr>
          <w:rFonts w:hint="eastAsia" w:ascii="宋体" w:hAnsi="宋体"/>
          <w:b/>
          <w:bCs/>
        </w:rPr>
        <w:t>第八条</w:t>
      </w:r>
      <w:r>
        <w:rPr>
          <w:rFonts w:hint="eastAsia" w:ascii="宋体" w:hAnsi="宋体"/>
        </w:rPr>
        <w:t xml:space="preserve">  委托人应当在约定的时间内，免费向咨询人提供与本项目咨询业务有关的咨询。</w:t>
      </w:r>
    </w:p>
    <w:p>
      <w:pPr>
        <w:adjustRightInd w:val="0"/>
        <w:snapToGrid w:val="0"/>
        <w:spacing w:line="400" w:lineRule="exact"/>
        <w:ind w:firstLine="570"/>
        <w:rPr>
          <w:rFonts w:ascii="宋体" w:hAnsi="宋体"/>
        </w:rPr>
      </w:pPr>
      <w:r>
        <w:rPr>
          <w:rFonts w:hint="eastAsia" w:ascii="宋体" w:hAnsi="宋体"/>
          <w:b/>
          <w:bCs/>
        </w:rPr>
        <w:t>第九条</w:t>
      </w:r>
      <w:r>
        <w:rPr>
          <w:rFonts w:hint="eastAsia" w:ascii="宋体" w:hAnsi="宋体"/>
        </w:rPr>
        <w:t xml:space="preserve">  委托人应当在约定的时间内就咨询人书面提交并要求做出答复的事宜做出书面答复。咨询人要求第三人提供有关资料时，委托人应负责转达及资料转送。</w:t>
      </w:r>
    </w:p>
    <w:p>
      <w:pPr>
        <w:adjustRightInd w:val="0"/>
        <w:snapToGrid w:val="0"/>
        <w:spacing w:line="400" w:lineRule="exact"/>
        <w:ind w:firstLine="570"/>
        <w:rPr>
          <w:rFonts w:ascii="宋体" w:hAnsi="宋体"/>
          <w:spacing w:val="-3"/>
        </w:rPr>
      </w:pPr>
      <w:r>
        <w:rPr>
          <w:rFonts w:hint="eastAsia" w:ascii="宋体" w:hAnsi="宋体"/>
          <w:b/>
          <w:bCs/>
        </w:rPr>
        <w:t>第十条</w:t>
      </w:r>
      <w:r>
        <w:rPr>
          <w:rFonts w:hint="eastAsia" w:ascii="宋体" w:hAnsi="宋体"/>
        </w:rPr>
        <w:t xml:space="preserve">  </w:t>
      </w:r>
      <w:r>
        <w:rPr>
          <w:rFonts w:hint="eastAsia" w:ascii="宋体" w:hAnsi="宋体"/>
          <w:spacing w:val="-3"/>
        </w:rPr>
        <w:t>委托人应当授权胜任本咨询业务的代表，负责与咨询人联系。</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咨询人的权利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第十一条</w:t>
      </w:r>
      <w:r>
        <w:rPr>
          <w:rFonts w:hint="eastAsia" w:ascii="宋体" w:hAnsi="宋体"/>
        </w:rPr>
        <w:t xml:space="preserve">  委托人在委托的建设工程造价咨询业务范围内，授予咨询人以下权利：</w:t>
      </w:r>
    </w:p>
    <w:p>
      <w:pPr>
        <w:adjustRightInd w:val="0"/>
        <w:snapToGrid w:val="0"/>
        <w:spacing w:line="400" w:lineRule="exact"/>
        <w:ind w:firstLine="570"/>
        <w:rPr>
          <w:rFonts w:ascii="宋体" w:hAnsi="宋体"/>
        </w:rPr>
      </w:pPr>
      <w:r>
        <w:rPr>
          <w:rFonts w:hint="eastAsia" w:ascii="宋体" w:hAnsi="宋体"/>
        </w:rPr>
        <w:t>1、咨询人在咨询过程中，如委托人提供的资料不明确时可向委托人提出书面报告。</w:t>
      </w:r>
    </w:p>
    <w:p>
      <w:pPr>
        <w:adjustRightInd w:val="0"/>
        <w:snapToGrid w:val="0"/>
        <w:spacing w:line="400" w:lineRule="exact"/>
        <w:ind w:firstLine="570"/>
        <w:rPr>
          <w:rFonts w:ascii="宋体" w:hAnsi="宋体"/>
        </w:rPr>
      </w:pPr>
      <w:r>
        <w:rPr>
          <w:rFonts w:hint="eastAsia" w:ascii="宋体" w:hAnsi="宋体"/>
        </w:rPr>
        <w:t>2、咨询人在咨询过程中，有权对第三人提出与本咨询业务有关的问题进行核对或查问。</w:t>
      </w:r>
    </w:p>
    <w:p>
      <w:pPr>
        <w:adjustRightInd w:val="0"/>
        <w:snapToGrid w:val="0"/>
        <w:spacing w:line="400" w:lineRule="exact"/>
        <w:ind w:firstLine="570"/>
        <w:rPr>
          <w:rFonts w:ascii="宋体" w:hAnsi="宋体"/>
        </w:rPr>
      </w:pPr>
      <w:r>
        <w:rPr>
          <w:rFonts w:hint="eastAsia" w:ascii="宋体" w:hAnsi="宋体"/>
        </w:rPr>
        <w:t>3、咨询人在咨询过程中，有到工程现场勘察的权利。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第十二条</w:t>
      </w:r>
      <w:r>
        <w:rPr>
          <w:rFonts w:hint="eastAsia" w:ascii="宋体" w:hAnsi="宋体"/>
        </w:rPr>
        <w:t xml:space="preserve">  委托人有下列权利：</w:t>
      </w:r>
    </w:p>
    <w:p>
      <w:pPr>
        <w:adjustRightInd w:val="0"/>
        <w:snapToGrid w:val="0"/>
        <w:spacing w:line="400" w:lineRule="exact"/>
        <w:ind w:firstLine="570"/>
        <w:rPr>
          <w:rFonts w:ascii="宋体" w:hAnsi="宋体"/>
        </w:rPr>
      </w:pPr>
      <w:r>
        <w:rPr>
          <w:rFonts w:hint="eastAsia" w:ascii="宋体" w:hAnsi="宋体"/>
        </w:rPr>
        <w:t>1、委托人有权向咨询人询问工作进展情况及相关的内容。</w:t>
      </w:r>
    </w:p>
    <w:p>
      <w:pPr>
        <w:adjustRightInd w:val="0"/>
        <w:snapToGrid w:val="0"/>
        <w:spacing w:line="400" w:lineRule="exact"/>
        <w:ind w:firstLine="570"/>
        <w:rPr>
          <w:rFonts w:ascii="宋体" w:hAnsi="宋体"/>
        </w:rPr>
      </w:pPr>
      <w:r>
        <w:rPr>
          <w:rFonts w:hint="eastAsia" w:ascii="宋体" w:hAnsi="宋体"/>
        </w:rPr>
        <w:t>2、委托人有权阐述对具体问题的意见和建议。</w:t>
      </w:r>
    </w:p>
    <w:p>
      <w:pPr>
        <w:adjustRightInd w:val="0"/>
        <w:snapToGrid w:val="0"/>
        <w:spacing w:line="400" w:lineRule="exact"/>
        <w:ind w:firstLine="570"/>
        <w:rPr>
          <w:rFonts w:ascii="宋体" w:hAnsi="宋体"/>
        </w:rPr>
      </w:pPr>
      <w:r>
        <w:rPr>
          <w:rFonts w:hint="eastAsia" w:ascii="宋体" w:hAnsi="宋体"/>
        </w:rPr>
        <w:t>3、当委托人认定咨询专业人员不按咨询合同履行其职责，或与第三人串通给委托人造成经济损失的，委托人有权要求更换咨询专业人员，直至终止合同并要求咨询人承担相应的赔偿责任。</w:t>
      </w:r>
    </w:p>
    <w:p>
      <w:pPr>
        <w:adjustRightInd w:val="0"/>
        <w:snapToGrid w:val="0"/>
        <w:spacing w:line="400" w:lineRule="exact"/>
        <w:ind w:firstLine="570"/>
        <w:jc w:val="center"/>
        <w:rPr>
          <w:rFonts w:ascii="宋体" w:hAnsi="宋体"/>
          <w:b/>
          <w:bCs/>
          <w:sz w:val="32"/>
        </w:rPr>
      </w:pPr>
      <w:r>
        <w:rPr>
          <w:rFonts w:hint="eastAsia" w:ascii="宋体" w:hAnsi="宋体"/>
          <w:b/>
          <w:bCs/>
          <w:sz w:val="32"/>
        </w:rPr>
        <w:t>咨询人的责任</w:t>
      </w:r>
    </w:p>
    <w:p>
      <w:pPr>
        <w:adjustRightInd w:val="0"/>
        <w:snapToGrid w:val="0"/>
        <w:spacing w:line="400" w:lineRule="exact"/>
        <w:ind w:firstLine="570"/>
        <w:rPr>
          <w:rFonts w:ascii="宋体" w:hAnsi="宋体"/>
        </w:rPr>
      </w:pPr>
      <w:r>
        <w:rPr>
          <w:rFonts w:hint="eastAsia" w:ascii="宋体" w:hAnsi="宋体"/>
          <w:b/>
          <w:bCs/>
        </w:rPr>
        <w:t>第十三条</w:t>
      </w:r>
      <w:r>
        <w:rPr>
          <w:rFonts w:hint="eastAsia" w:ascii="宋体" w:hAnsi="宋体"/>
        </w:rPr>
        <w:t xml:space="preserve">  咨询人的责任期即建设工程造价咨询合同有效期。如因非咨询人的责任造成进度的推迟或延误而超过约定的日期，双方应进一步约定相应延长合同有效期。</w:t>
      </w:r>
    </w:p>
    <w:p>
      <w:pPr>
        <w:adjustRightInd w:val="0"/>
        <w:snapToGrid w:val="0"/>
        <w:spacing w:line="400" w:lineRule="exact"/>
        <w:ind w:firstLine="570"/>
        <w:rPr>
          <w:rFonts w:ascii="宋体" w:hAnsi="宋体"/>
          <w:b/>
          <w:bCs/>
        </w:rPr>
      </w:pPr>
    </w:p>
    <w:p>
      <w:pPr>
        <w:adjustRightInd w:val="0"/>
        <w:snapToGrid w:val="0"/>
        <w:spacing w:line="400" w:lineRule="exact"/>
        <w:ind w:firstLine="570"/>
        <w:rPr>
          <w:rFonts w:ascii="宋体" w:hAnsi="宋体"/>
        </w:rPr>
      </w:pPr>
      <w:r>
        <w:rPr>
          <w:rFonts w:hint="eastAsia" w:ascii="宋体" w:hAnsi="宋体"/>
          <w:b/>
          <w:bCs/>
        </w:rPr>
        <w:t>第十四条</w:t>
      </w:r>
      <w:r>
        <w:rPr>
          <w:rFonts w:hint="eastAsia" w:ascii="宋体" w:hAnsi="宋体"/>
        </w:rPr>
        <w:t xml:space="preserve">  咨询人责任期内，应当履行建设工程造价咨询合同中约定的义务，因咨询人的单方过失造成的经济损失，应当向委托人进行赔偿。</w:t>
      </w:r>
    </w:p>
    <w:p>
      <w:pPr>
        <w:adjustRightInd w:val="0"/>
        <w:snapToGrid w:val="0"/>
        <w:spacing w:line="400" w:lineRule="exact"/>
        <w:ind w:firstLine="570"/>
        <w:rPr>
          <w:rFonts w:ascii="宋体" w:hAnsi="宋体"/>
        </w:rPr>
      </w:pPr>
      <w:r>
        <w:rPr>
          <w:rFonts w:hint="eastAsia" w:ascii="宋体" w:hAnsi="宋体"/>
          <w:b/>
          <w:bCs/>
        </w:rPr>
        <w:t>第十五条</w:t>
      </w:r>
      <w:r>
        <w:rPr>
          <w:rFonts w:hint="eastAsia" w:ascii="宋体" w:hAnsi="宋体"/>
        </w:rPr>
        <w:t xml:space="preserve">  咨询人对委托人或第三人所提出的问题不能及时核对或答复，导致合同不能全部或部分履行，咨询人应承担责任。</w:t>
      </w:r>
    </w:p>
    <w:p>
      <w:pPr>
        <w:adjustRightInd w:val="0"/>
        <w:snapToGrid w:val="0"/>
        <w:spacing w:line="400" w:lineRule="exact"/>
        <w:ind w:firstLine="570"/>
        <w:rPr>
          <w:rFonts w:ascii="宋体" w:hAnsi="宋体"/>
        </w:rPr>
      </w:pPr>
      <w:r>
        <w:rPr>
          <w:rFonts w:hint="eastAsia" w:ascii="宋体" w:hAnsi="宋体"/>
          <w:b/>
          <w:bCs/>
        </w:rPr>
        <w:t>第十六条</w:t>
      </w:r>
      <w:r>
        <w:rPr>
          <w:rFonts w:hint="eastAsia" w:ascii="宋体" w:hAnsi="宋体"/>
        </w:rPr>
        <w:t xml:space="preserve">  咨询人向委托人提出赔偿要求不能成立时，则应补偿由于该赔偿或其他要求所导致委托人的各种费用的支出。</w:t>
      </w:r>
    </w:p>
    <w:p>
      <w:pPr>
        <w:adjustRightInd w:val="0"/>
        <w:snapToGrid w:val="0"/>
        <w:spacing w:line="400" w:lineRule="exact"/>
        <w:ind w:firstLine="570"/>
        <w:rPr>
          <w:rFonts w:ascii="宋体" w:hAnsi="宋体"/>
        </w:rPr>
      </w:pPr>
    </w:p>
    <w:p>
      <w:pPr>
        <w:adjustRightInd w:val="0"/>
        <w:snapToGrid w:val="0"/>
        <w:spacing w:line="400" w:lineRule="exact"/>
        <w:ind w:firstLine="570"/>
        <w:rPr>
          <w:rFonts w:ascii="宋体" w:hAnsi="宋体"/>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委托人的责任</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第十七条</w:t>
      </w:r>
      <w:r>
        <w:rPr>
          <w:rFonts w:hint="eastAsia" w:ascii="宋体" w:hAnsi="宋体"/>
        </w:rPr>
        <w:t xml:space="preserve">  委托人应当履行建设工程造价咨询合同约定的义务，如有违反则应当承担违约责任，赔偿给咨询人造成的损失。</w:t>
      </w:r>
    </w:p>
    <w:p>
      <w:pPr>
        <w:adjustRightInd w:val="0"/>
        <w:snapToGrid w:val="0"/>
        <w:spacing w:line="400" w:lineRule="exact"/>
        <w:ind w:firstLine="570"/>
        <w:rPr>
          <w:rFonts w:ascii="宋体" w:hAnsi="宋体"/>
        </w:rPr>
      </w:pPr>
      <w:r>
        <w:rPr>
          <w:rFonts w:hint="eastAsia" w:ascii="宋体" w:hAnsi="宋体"/>
          <w:b/>
          <w:bCs/>
        </w:rPr>
        <w:t xml:space="preserve">第十八条 </w:t>
      </w:r>
      <w:r>
        <w:rPr>
          <w:rFonts w:hint="eastAsia" w:ascii="宋体" w:hAnsi="宋体"/>
        </w:rPr>
        <w:t xml:space="preserve"> 委托人如果向咨询人提出赔偿或其他要求不能成立时，则应补偿由于该赔偿或其他要求所导致咨询人的各种费用的支出。</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合同生效、变更与终止</w:t>
      </w:r>
    </w:p>
    <w:p>
      <w:pPr>
        <w:adjustRightInd w:val="0"/>
        <w:snapToGrid w:val="0"/>
        <w:spacing w:line="400" w:lineRule="exact"/>
        <w:jc w:val="center"/>
        <w:rPr>
          <w:rFonts w:ascii="宋体" w:hAnsi="宋体"/>
          <w:b/>
          <w:bCs/>
          <w:sz w:val="32"/>
        </w:rPr>
      </w:pPr>
    </w:p>
    <w:p>
      <w:pPr>
        <w:adjustRightInd w:val="0"/>
        <w:snapToGrid w:val="0"/>
        <w:spacing w:line="400" w:lineRule="exact"/>
        <w:ind w:firstLine="562" w:firstLineChars="200"/>
        <w:rPr>
          <w:rFonts w:ascii="宋体" w:hAnsi="宋体"/>
        </w:rPr>
      </w:pPr>
      <w:r>
        <w:rPr>
          <w:rFonts w:hint="eastAsia" w:ascii="宋体" w:hAnsi="宋体"/>
          <w:b/>
          <w:bCs/>
        </w:rPr>
        <w:t>第十九条</w:t>
      </w:r>
      <w:r>
        <w:rPr>
          <w:rFonts w:hint="eastAsia" w:ascii="宋体" w:hAnsi="宋体"/>
        </w:rPr>
        <w:t xml:space="preserve">  本合同自双方签字盖章之日起生效。</w:t>
      </w:r>
    </w:p>
    <w:p>
      <w:pPr>
        <w:adjustRightInd w:val="0"/>
        <w:snapToGrid w:val="0"/>
        <w:spacing w:line="400" w:lineRule="exact"/>
        <w:ind w:firstLine="562" w:firstLineChars="200"/>
        <w:rPr>
          <w:rFonts w:ascii="宋体" w:hAnsi="宋体"/>
        </w:rPr>
      </w:pPr>
      <w:r>
        <w:rPr>
          <w:rFonts w:hint="eastAsia" w:ascii="宋体" w:hAnsi="宋体"/>
          <w:b/>
          <w:bCs/>
        </w:rPr>
        <w:t>第二十条</w:t>
      </w:r>
      <w:r>
        <w:rPr>
          <w:rFonts w:hint="eastAsia" w:ascii="宋体" w:hAnsi="宋体"/>
        </w:rPr>
        <w:t xml:space="preserve">  由于委托人或第三人的原因使咨询人工作受到阻碍或延误以致增加了工作量或持续时间，则咨询人应当将此情况与可能产生的影响及时通知委托人。由此增加的工作量视为额外服务，完成建设工程造价咨询工作的时间应当相应延长，并得到额外的酬金。</w:t>
      </w:r>
    </w:p>
    <w:p>
      <w:pPr>
        <w:adjustRightInd w:val="0"/>
        <w:snapToGrid w:val="0"/>
        <w:spacing w:line="400" w:lineRule="exact"/>
        <w:ind w:firstLine="570"/>
        <w:rPr>
          <w:rFonts w:ascii="宋体" w:hAnsi="宋体"/>
        </w:rPr>
      </w:pPr>
      <w:r>
        <w:rPr>
          <w:rFonts w:hint="eastAsia" w:ascii="宋体" w:hAnsi="宋体"/>
          <w:b/>
          <w:bCs/>
        </w:rPr>
        <w:t>第二十一条</w:t>
      </w:r>
      <w:r>
        <w:rPr>
          <w:rFonts w:hint="eastAsia" w:ascii="宋体" w:hAnsi="宋体"/>
        </w:rPr>
        <w:t xml:space="preserve">  当事人一方要求变更或解除合同时，则应当在14日前通知对方；因变更或解除合同使一方遭受损失的，应由责任方负责赔偿。</w:t>
      </w:r>
    </w:p>
    <w:p>
      <w:pPr>
        <w:adjustRightInd w:val="0"/>
        <w:snapToGrid w:val="0"/>
        <w:spacing w:line="400" w:lineRule="exact"/>
        <w:ind w:firstLine="570"/>
        <w:rPr>
          <w:rFonts w:ascii="宋体" w:hAnsi="宋体"/>
        </w:rPr>
      </w:pPr>
      <w:r>
        <w:rPr>
          <w:rFonts w:hint="eastAsia" w:ascii="宋体" w:hAnsi="宋体"/>
          <w:b/>
          <w:bCs/>
        </w:rPr>
        <w:t>第二十二条</w:t>
      </w:r>
      <w:r>
        <w:rPr>
          <w:rFonts w:hint="eastAsia" w:ascii="宋体" w:hAnsi="宋体"/>
        </w:rPr>
        <w:t xml:space="preserve">  咨询人由于非自身原因暂停或终止执行建设工程造价咨询业务，由此而增加的恢复执行建设工程造价咨询业务的工作，应视为额外服务，有权得到额外的时间和酬金。</w:t>
      </w:r>
    </w:p>
    <w:p>
      <w:pPr>
        <w:adjustRightInd w:val="0"/>
        <w:snapToGrid w:val="0"/>
        <w:spacing w:line="400" w:lineRule="exact"/>
        <w:ind w:firstLine="570"/>
        <w:rPr>
          <w:rFonts w:ascii="宋体" w:hAnsi="宋体"/>
        </w:rPr>
      </w:pPr>
      <w:r>
        <w:rPr>
          <w:rFonts w:hint="eastAsia" w:ascii="宋体" w:hAnsi="宋体"/>
          <w:b/>
          <w:bCs/>
        </w:rPr>
        <w:t>第二十三条</w:t>
      </w:r>
      <w:r>
        <w:rPr>
          <w:rFonts w:hint="eastAsia" w:ascii="宋体" w:hAnsi="宋体"/>
        </w:rPr>
        <w:t xml:space="preserve">  变更或解除合同的通知或协议应当采取书面形式，新的协议未达成之前，原合同仍然有效。</w:t>
      </w:r>
    </w:p>
    <w:p>
      <w:pPr>
        <w:adjustRightInd w:val="0"/>
        <w:snapToGrid w:val="0"/>
        <w:spacing w:line="400" w:lineRule="exact"/>
        <w:ind w:firstLine="570"/>
        <w:rPr>
          <w:rFonts w:ascii="宋体" w:hAnsi="宋体"/>
        </w:rPr>
      </w:pPr>
    </w:p>
    <w:p>
      <w:pPr>
        <w:adjustRightInd w:val="0"/>
        <w:snapToGrid w:val="0"/>
        <w:spacing w:line="400" w:lineRule="exact"/>
        <w:ind w:firstLine="570"/>
        <w:rPr>
          <w:rFonts w:ascii="宋体" w:hAnsi="宋体"/>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ascii="宋体" w:hAnsi="宋体"/>
          <w:b/>
          <w:bCs/>
          <w:sz w:val="32"/>
        </w:rPr>
      </w:pPr>
      <w:r>
        <w:rPr>
          <w:rFonts w:hint="eastAsia" w:ascii="宋体" w:hAnsi="宋体"/>
          <w:b/>
          <w:bCs/>
          <w:sz w:val="32"/>
        </w:rPr>
        <w:t>咨询业务的酬金</w:t>
      </w:r>
    </w:p>
    <w:p>
      <w:pPr>
        <w:adjustRightInd w:val="0"/>
        <w:snapToGrid w:val="0"/>
        <w:spacing w:line="400" w:lineRule="exact"/>
        <w:rPr>
          <w:rFonts w:ascii="宋体" w:hAnsi="宋体"/>
          <w:b/>
          <w:bCs/>
          <w:sz w:val="18"/>
        </w:rPr>
      </w:pPr>
      <w:r>
        <w:rPr>
          <w:rFonts w:hint="eastAsia" w:ascii="宋体" w:hAnsi="宋体"/>
          <w:b/>
          <w:bCs/>
          <w:sz w:val="18"/>
        </w:rPr>
        <w:t xml:space="preserve">    </w:t>
      </w:r>
    </w:p>
    <w:p>
      <w:pPr>
        <w:adjustRightInd w:val="0"/>
        <w:snapToGrid w:val="0"/>
        <w:spacing w:line="400" w:lineRule="exact"/>
        <w:ind w:firstLine="570"/>
        <w:rPr>
          <w:rFonts w:ascii="宋体" w:hAnsi="宋体"/>
          <w:b/>
          <w:bCs/>
        </w:rPr>
      </w:pPr>
    </w:p>
    <w:p>
      <w:pPr>
        <w:adjustRightInd w:val="0"/>
        <w:snapToGrid w:val="0"/>
        <w:spacing w:line="400" w:lineRule="exact"/>
        <w:ind w:firstLine="570"/>
        <w:rPr>
          <w:rFonts w:ascii="宋体" w:hAnsi="宋体"/>
        </w:rPr>
      </w:pPr>
      <w:r>
        <w:rPr>
          <w:rFonts w:hint="eastAsia" w:ascii="宋体" w:hAnsi="宋体"/>
          <w:b/>
          <w:bCs/>
        </w:rPr>
        <w:t>第二十四条</w:t>
      </w:r>
      <w:r>
        <w:rPr>
          <w:rFonts w:hint="eastAsia" w:ascii="宋体" w:hAnsi="宋体"/>
        </w:rPr>
        <w:t xml:space="preserve">  正常的建设工程造价咨询业务，附加工作和额外工作的酬金，按照建设工程造价咨询合同专用条件约定的方法计取，并按约定的时间和数额支付。</w:t>
      </w:r>
    </w:p>
    <w:p>
      <w:pPr>
        <w:adjustRightInd w:val="0"/>
        <w:snapToGrid w:val="0"/>
        <w:spacing w:line="400" w:lineRule="exact"/>
        <w:ind w:firstLine="570"/>
        <w:rPr>
          <w:rFonts w:ascii="宋体" w:hAnsi="宋体"/>
        </w:rPr>
      </w:pPr>
      <w:r>
        <w:rPr>
          <w:rFonts w:hint="eastAsia" w:ascii="宋体" w:hAnsi="宋体"/>
          <w:b/>
          <w:bCs/>
        </w:rPr>
        <w:t>第二十五条</w:t>
      </w:r>
      <w:r>
        <w:rPr>
          <w:rFonts w:hint="eastAsia" w:ascii="宋体" w:hAnsi="宋体"/>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pPr>
        <w:adjustRightInd w:val="0"/>
        <w:snapToGrid w:val="0"/>
        <w:spacing w:line="400" w:lineRule="exact"/>
        <w:ind w:firstLine="570"/>
        <w:rPr>
          <w:rFonts w:ascii="宋体" w:hAnsi="宋体"/>
        </w:rPr>
      </w:pPr>
      <w:r>
        <w:rPr>
          <w:rFonts w:hint="eastAsia" w:ascii="宋体" w:hAnsi="宋体"/>
          <w:b/>
          <w:bCs/>
        </w:rPr>
        <w:t>第二十六条</w:t>
      </w:r>
      <w:r>
        <w:rPr>
          <w:rFonts w:hint="eastAsia" w:ascii="宋体" w:hAnsi="宋体"/>
        </w:rPr>
        <w:t xml:space="preserve">  如果委托人对咨询人提交的支付通知书中酬金或部分酬金项目提出异议，应当在收到支付通知书3日内向咨询人发出异议的通知，但委托人不得拖延其无异议酬金项目的支付。</w:t>
      </w:r>
    </w:p>
    <w:p>
      <w:pPr>
        <w:adjustRightInd w:val="0"/>
        <w:snapToGrid w:val="0"/>
        <w:spacing w:line="400" w:lineRule="exact"/>
        <w:ind w:firstLine="570"/>
        <w:rPr>
          <w:rFonts w:ascii="宋体" w:hAnsi="宋体"/>
        </w:rPr>
      </w:pPr>
      <w:r>
        <w:rPr>
          <w:rFonts w:hint="eastAsia" w:ascii="宋体" w:hAnsi="宋体"/>
          <w:b/>
          <w:bCs/>
        </w:rPr>
        <w:t>第二十七条</w:t>
      </w:r>
      <w:r>
        <w:rPr>
          <w:rFonts w:hint="eastAsia" w:ascii="宋体" w:hAnsi="宋体"/>
        </w:rPr>
        <w:t xml:space="preserve">  支付建设工程造价咨询酬金所采取的货币币种、汇率由合同专用条件约定。</w:t>
      </w: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其  它</w:t>
      </w: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68" w:firstLineChars="202"/>
        <w:rPr>
          <w:rFonts w:ascii="宋体" w:hAnsi="宋体"/>
        </w:rPr>
      </w:pPr>
      <w:r>
        <w:rPr>
          <w:rFonts w:hint="eastAsia" w:ascii="宋体" w:hAnsi="宋体"/>
          <w:b/>
          <w:bCs/>
        </w:rPr>
        <w:t>第二十八条</w:t>
      </w:r>
      <w:r>
        <w:rPr>
          <w:rFonts w:hint="eastAsia" w:ascii="宋体" w:hAnsi="宋体"/>
        </w:rPr>
        <w:t xml:space="preserve">  因建设工程造价咨询业务的需要，咨询人在合同约定外的外出考察，经委托人同意，其所需费用由委托人负责。</w:t>
      </w:r>
    </w:p>
    <w:p>
      <w:pPr>
        <w:adjustRightInd w:val="0"/>
        <w:snapToGrid w:val="0"/>
        <w:spacing w:line="400" w:lineRule="exact"/>
        <w:ind w:firstLine="570"/>
        <w:rPr>
          <w:rFonts w:ascii="宋体" w:hAnsi="宋体"/>
        </w:rPr>
      </w:pPr>
      <w:r>
        <w:rPr>
          <w:rFonts w:hint="eastAsia" w:ascii="宋体" w:hAnsi="宋体"/>
          <w:b/>
          <w:bCs/>
        </w:rPr>
        <w:t>第二十九条</w:t>
      </w:r>
      <w:r>
        <w:rPr>
          <w:rFonts w:hint="eastAsia" w:ascii="宋体" w:hAnsi="宋体"/>
        </w:rPr>
        <w:t xml:space="preserve">  咨询人如需外聘专家协助，在委托的建设工程造价咨询业务范围内其费用由咨询人承担；在委托的建设工程造价咨询业务范围以外经委托人认可其费用由委托人承担。</w:t>
      </w:r>
    </w:p>
    <w:p>
      <w:pPr>
        <w:adjustRightInd w:val="0"/>
        <w:snapToGrid w:val="0"/>
        <w:spacing w:line="400" w:lineRule="exact"/>
        <w:ind w:firstLine="570"/>
        <w:rPr>
          <w:rFonts w:ascii="宋体" w:hAnsi="宋体"/>
        </w:rPr>
      </w:pPr>
      <w:r>
        <w:rPr>
          <w:rFonts w:hint="eastAsia" w:ascii="宋体" w:hAnsi="宋体"/>
          <w:b/>
          <w:bCs/>
        </w:rPr>
        <w:t>第三十条</w:t>
      </w:r>
      <w:r>
        <w:rPr>
          <w:rFonts w:hint="eastAsia" w:ascii="宋体" w:hAnsi="宋体"/>
        </w:rPr>
        <w:t xml:space="preserve">  未经对方的书面同意，各方均不得转让合同约定的权利和义务。</w:t>
      </w:r>
    </w:p>
    <w:p>
      <w:pPr>
        <w:adjustRightInd w:val="0"/>
        <w:snapToGrid w:val="0"/>
        <w:spacing w:line="400" w:lineRule="exact"/>
        <w:ind w:firstLine="570"/>
        <w:rPr>
          <w:rFonts w:ascii="宋体" w:hAnsi="宋体"/>
        </w:rPr>
      </w:pPr>
      <w:r>
        <w:rPr>
          <w:rFonts w:hint="eastAsia" w:ascii="宋体" w:hAnsi="宋体"/>
          <w:b/>
          <w:bCs/>
        </w:rPr>
        <w:t>第三十一条</w:t>
      </w:r>
      <w:r>
        <w:rPr>
          <w:rFonts w:hint="eastAsia" w:ascii="宋体" w:hAnsi="宋体"/>
        </w:rPr>
        <w:t xml:space="preserve">  除委托人书面同意外，咨询人及咨询专业人员不接受建设工程造价咨询合同约定以外的与工程造价咨询项目有关的任何报酬。咨询人不得参与合同规定的与委托人利益相冲突的任何活动。</w:t>
      </w: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合同争议的解决</w:t>
      </w:r>
    </w:p>
    <w:p>
      <w:pPr>
        <w:adjustRightInd w:val="0"/>
        <w:snapToGrid w:val="0"/>
        <w:spacing w:line="400" w:lineRule="exact"/>
        <w:ind w:firstLine="360" w:firstLineChars="200"/>
        <w:rPr>
          <w:rFonts w:ascii="宋体" w:hAnsi="宋体"/>
          <w:sz w:val="18"/>
        </w:rPr>
      </w:pPr>
    </w:p>
    <w:p>
      <w:pPr>
        <w:ind w:firstLine="562" w:firstLineChars="200"/>
        <w:jc w:val="left"/>
        <w:rPr>
          <w:rFonts w:ascii="宋体" w:hAnsi="宋体"/>
          <w:spacing w:val="-3"/>
        </w:rPr>
      </w:pPr>
      <w:r>
        <w:rPr>
          <w:rFonts w:hint="eastAsia" w:ascii="宋体" w:hAnsi="宋体"/>
          <w:b/>
          <w:bCs/>
        </w:rPr>
        <w:t>第三十二条</w:t>
      </w:r>
      <w:r>
        <w:rPr>
          <w:rFonts w:hint="eastAsia" w:ascii="宋体" w:hAnsi="宋体"/>
        </w:rPr>
        <w:t xml:space="preserve">  </w:t>
      </w:r>
      <w:r>
        <w:rPr>
          <w:rFonts w:hint="eastAsia" w:ascii="宋体" w:hAnsi="宋体"/>
          <w:spacing w:val="-3"/>
        </w:rPr>
        <w:t>因违约或终止合同而引起的损失和损害的赔偿，委托人咨询人之间应当协商解决；如未能达成一致，可提交有关主管部门调解；协商或调解不成的，根据双方约定提交仲裁机关仲裁，或向人民法院提起诉讼。</w:t>
      </w:r>
    </w:p>
    <w:p>
      <w:pPr>
        <w:ind w:firstLine="548" w:firstLineChars="200"/>
        <w:jc w:val="left"/>
        <w:rPr>
          <w:rFonts w:ascii="宋体" w:hAnsi="宋体"/>
          <w:spacing w:val="-3"/>
        </w:rPr>
      </w:pPr>
    </w:p>
    <w:p>
      <w:pPr>
        <w:adjustRightInd w:val="0"/>
        <w:snapToGrid w:val="0"/>
        <w:spacing w:line="400" w:lineRule="exact"/>
        <w:jc w:val="center"/>
        <w:rPr>
          <w:rFonts w:ascii="宋体" w:hAnsi="宋体"/>
          <w:b/>
          <w:bCs/>
          <w:sz w:val="36"/>
          <w:szCs w:val="36"/>
        </w:rPr>
      </w:pPr>
      <w:r>
        <w:rPr>
          <w:rFonts w:hint="eastAsia" w:ascii="宋体" w:hAnsi="宋体"/>
          <w:b/>
          <w:bCs/>
          <w:sz w:val="36"/>
        </w:rPr>
        <w:t xml:space="preserve">第三部分  </w:t>
      </w:r>
      <w:r>
        <w:rPr>
          <w:rFonts w:hint="eastAsia" w:ascii="宋体" w:hAnsi="宋体"/>
          <w:b/>
          <w:bCs/>
          <w:sz w:val="36"/>
          <w:szCs w:val="36"/>
        </w:rPr>
        <w:t>工程建设项目咨询合同专用条件</w:t>
      </w:r>
    </w:p>
    <w:p>
      <w:pPr>
        <w:adjustRightInd w:val="0"/>
        <w:snapToGrid w:val="0"/>
        <w:spacing w:line="400" w:lineRule="exact"/>
        <w:rPr>
          <w:rFonts w:ascii="宋体" w:hAnsi="宋体"/>
          <w:sz w:val="18"/>
        </w:rPr>
      </w:pPr>
    </w:p>
    <w:p>
      <w:pPr>
        <w:adjustRightInd w:val="0"/>
        <w:snapToGrid w:val="0"/>
        <w:spacing w:line="400" w:lineRule="exact"/>
        <w:ind w:firstLine="562" w:firstLineChars="200"/>
        <w:rPr>
          <w:rFonts w:ascii="宋体" w:hAnsi="宋体"/>
        </w:rPr>
      </w:pPr>
      <w:r>
        <w:rPr>
          <w:rFonts w:hint="eastAsia" w:ascii="宋体" w:hAnsi="宋体"/>
          <w:b/>
          <w:bCs/>
        </w:rPr>
        <w:t>第一条</w:t>
      </w:r>
      <w:r>
        <w:rPr>
          <w:rFonts w:hint="eastAsia" w:ascii="宋体" w:hAnsi="宋体"/>
        </w:rPr>
        <w:t xml:space="preserve">  本合同适用的法律、法规及工程造价计价办法和规定：</w:t>
      </w:r>
    </w:p>
    <w:p>
      <w:pPr>
        <w:adjustRightInd w:val="0"/>
        <w:snapToGrid w:val="0"/>
        <w:spacing w:line="400" w:lineRule="exact"/>
        <w:ind w:firstLine="560" w:firstLineChars="200"/>
        <w:rPr>
          <w:rFonts w:ascii="宋体" w:hAnsi="宋体"/>
        </w:rPr>
      </w:pPr>
      <w:r>
        <w:rPr>
          <w:rFonts w:hint="eastAsia" w:ascii="宋体" w:hAnsi="宋体"/>
        </w:rPr>
        <w:t>与本合同咨询业务相关的中国法律、法规，以及部门规章、工程造价有关计价办法和规定或项目所在地的地方法规、地方规章。</w:t>
      </w:r>
    </w:p>
    <w:p>
      <w:pPr>
        <w:ind w:firstLine="562" w:firstLineChars="200"/>
        <w:jc w:val="left"/>
        <w:rPr>
          <w:rFonts w:ascii="宋体" w:hAnsi="宋体"/>
        </w:rPr>
      </w:pPr>
      <w:r>
        <w:rPr>
          <w:rFonts w:hint="eastAsia" w:ascii="宋体" w:hAnsi="宋体"/>
          <w:b/>
          <w:bCs/>
        </w:rPr>
        <w:t>第二条</w:t>
      </w:r>
      <w:r>
        <w:rPr>
          <w:rFonts w:hint="eastAsia" w:ascii="宋体" w:hAnsi="宋体"/>
        </w:rPr>
        <w:t xml:space="preserve">  建设工程造价咨询业务范围：</w:t>
      </w:r>
    </w:p>
    <w:p>
      <w:pPr>
        <w:adjustRightInd w:val="0"/>
        <w:snapToGrid w:val="0"/>
        <w:spacing w:line="400" w:lineRule="exact"/>
        <w:ind w:firstLine="420" w:firstLineChars="150"/>
        <w:rPr>
          <w:rFonts w:ascii="宋体" w:hAnsi="宋体"/>
        </w:rPr>
      </w:pPr>
      <w:r>
        <w:rPr>
          <w:rFonts w:hint="eastAsia" w:ascii="宋体" w:hAnsi="宋体"/>
        </w:rPr>
        <w:t>“建设</w:t>
      </w:r>
      <w:r>
        <w:rPr>
          <w:rFonts w:ascii="宋体" w:hAnsi="宋体"/>
        </w:rPr>
        <w:t>工程造价咨询业务</w:t>
      </w:r>
      <w:r>
        <w:rPr>
          <w:rFonts w:hint="eastAsia" w:ascii="宋体" w:hAnsi="宋体"/>
        </w:rPr>
        <w:t>”是指以下</w:t>
      </w:r>
      <w:r>
        <w:rPr>
          <w:rFonts w:ascii="宋体" w:hAnsi="宋体"/>
        </w:rPr>
        <w:t>服务类别的咨询业务：</w:t>
      </w:r>
    </w:p>
    <w:p>
      <w:pPr>
        <w:adjustRightInd w:val="0"/>
        <w:snapToGrid w:val="0"/>
        <w:spacing w:line="400" w:lineRule="exact"/>
        <w:ind w:firstLine="420" w:firstLineChars="150"/>
        <w:rPr>
          <w:rFonts w:ascii="宋体" w:hAnsi="宋体"/>
        </w:rPr>
      </w:pPr>
      <w:r>
        <w:rPr>
          <w:rFonts w:hint="eastAsia" w:ascii="宋体" w:hAnsi="宋体"/>
        </w:rPr>
        <w:t>（A类）建设</w:t>
      </w:r>
      <w:r>
        <w:rPr>
          <w:rFonts w:ascii="宋体" w:hAnsi="宋体"/>
        </w:rPr>
        <w:t>项目可行性研究投资估算的编制、审核及项目经济</w:t>
      </w:r>
      <w:r>
        <w:rPr>
          <w:rFonts w:hint="eastAsia" w:ascii="宋体" w:hAnsi="宋体"/>
        </w:rPr>
        <w:t>评价；</w:t>
      </w:r>
    </w:p>
    <w:p>
      <w:pPr>
        <w:adjustRightInd w:val="0"/>
        <w:snapToGrid w:val="0"/>
        <w:spacing w:line="400" w:lineRule="exact"/>
        <w:ind w:firstLine="420" w:firstLineChars="150"/>
        <w:rPr>
          <w:rFonts w:ascii="宋体" w:hAnsi="宋体"/>
        </w:rPr>
      </w:pPr>
      <w:r>
        <w:rPr>
          <w:rFonts w:hint="eastAsia" w:ascii="宋体" w:hAnsi="宋体"/>
        </w:rPr>
        <w:t>（B类）建设工程</w:t>
      </w:r>
      <w:r>
        <w:rPr>
          <w:rFonts w:ascii="宋体" w:hAnsi="宋体"/>
        </w:rPr>
        <w:t>概算、预算、结算、竣工</w:t>
      </w:r>
      <w:r>
        <w:rPr>
          <w:rFonts w:hint="eastAsia" w:ascii="宋体" w:hAnsi="宋体"/>
        </w:rPr>
        <w:t>结（决）算</w:t>
      </w:r>
      <w:r>
        <w:rPr>
          <w:rFonts w:ascii="宋体" w:hAnsi="宋体"/>
        </w:rPr>
        <w:t>的编制、审核；</w:t>
      </w:r>
    </w:p>
    <w:p>
      <w:pPr>
        <w:adjustRightInd w:val="0"/>
        <w:snapToGrid w:val="0"/>
        <w:spacing w:line="400" w:lineRule="exact"/>
        <w:ind w:firstLine="420" w:firstLineChars="150"/>
        <w:rPr>
          <w:rFonts w:ascii="宋体" w:hAnsi="宋体"/>
        </w:rPr>
      </w:pPr>
      <w:r>
        <w:rPr>
          <w:rFonts w:hint="eastAsia" w:ascii="宋体" w:hAnsi="宋体"/>
        </w:rPr>
        <w:t>（C类）建设</w:t>
      </w:r>
      <w:r>
        <w:rPr>
          <w:rFonts w:ascii="宋体" w:hAnsi="宋体"/>
        </w:rPr>
        <w:t>工程招标标底、投标报价的编制</w:t>
      </w:r>
      <w:r>
        <w:rPr>
          <w:rFonts w:hint="eastAsia" w:ascii="宋体" w:hAnsi="宋体"/>
        </w:rPr>
        <w:t>、</w:t>
      </w:r>
      <w:r>
        <w:rPr>
          <w:rFonts w:ascii="宋体" w:hAnsi="宋体"/>
        </w:rPr>
        <w:t>审核等。</w:t>
      </w:r>
    </w:p>
    <w:p>
      <w:pPr>
        <w:adjustRightInd w:val="0"/>
        <w:snapToGrid w:val="0"/>
        <w:spacing w:line="400" w:lineRule="exact"/>
        <w:ind w:firstLine="571" w:firstLineChars="203"/>
        <w:rPr>
          <w:rFonts w:ascii="宋体" w:hAnsi="宋体"/>
        </w:rPr>
      </w:pPr>
      <w:r>
        <w:rPr>
          <w:rFonts w:hint="eastAsia" w:ascii="宋体" w:hAnsi="宋体"/>
          <w:b/>
          <w:bCs/>
        </w:rPr>
        <w:t>第三条</w:t>
      </w:r>
      <w:r>
        <w:rPr>
          <w:rFonts w:hint="eastAsia" w:ascii="宋体" w:hAnsi="宋体"/>
        </w:rPr>
        <w:t xml:space="preserve">  双方约定的委托人应提供的建设工程造价咨询材料及提供时间：</w:t>
      </w:r>
      <w:r>
        <w:rPr>
          <w:rFonts w:hint="eastAsia" w:ascii="宋体" w:hAnsi="宋体"/>
          <w:szCs w:val="28"/>
        </w:rPr>
        <w:t>合同签订后3日 内提供建设工程设计施工图纸等有关工程造价咨询材料。</w:t>
      </w:r>
    </w:p>
    <w:p>
      <w:pPr>
        <w:spacing w:line="400" w:lineRule="exact"/>
        <w:ind w:firstLine="562" w:firstLineChars="200"/>
        <w:rPr>
          <w:rFonts w:ascii="宋体" w:hAnsi="宋体"/>
          <w:szCs w:val="28"/>
        </w:rPr>
      </w:pPr>
      <w:r>
        <w:rPr>
          <w:rFonts w:hint="eastAsia" w:ascii="宋体" w:hAnsi="宋体"/>
          <w:b/>
          <w:szCs w:val="28"/>
        </w:rPr>
        <w:t>第四条</w:t>
      </w:r>
      <w:r>
        <w:rPr>
          <w:rFonts w:hint="eastAsia" w:ascii="宋体" w:hAnsi="宋体"/>
          <w:szCs w:val="28"/>
        </w:rPr>
        <w:t xml:space="preserve"> 委托人应在5日内对咨询人书面提交并要求做出答复的事宜做出书面答复。</w:t>
      </w:r>
    </w:p>
    <w:p>
      <w:pPr>
        <w:spacing w:line="400" w:lineRule="exact"/>
        <w:rPr>
          <w:rFonts w:ascii="宋体" w:hAnsi="宋体"/>
          <w:b/>
          <w:szCs w:val="28"/>
        </w:rPr>
      </w:pPr>
      <w:r>
        <w:rPr>
          <w:rFonts w:hint="eastAsia" w:ascii="宋体" w:hAnsi="宋体"/>
          <w:b/>
          <w:szCs w:val="28"/>
        </w:rPr>
        <w:t>附加协议条款：</w:t>
      </w:r>
    </w:p>
    <w:p>
      <w:pPr>
        <w:spacing w:line="400" w:lineRule="exact"/>
        <w:ind w:firstLine="560"/>
        <w:jc w:val="left"/>
        <w:rPr>
          <w:rFonts w:asciiTheme="minorEastAsia" w:hAnsiTheme="minorEastAsia" w:eastAsiaTheme="minorEastAsia"/>
        </w:rPr>
      </w:pPr>
      <w:r>
        <w:rPr>
          <w:rFonts w:hint="eastAsia" w:asciiTheme="minorEastAsia" w:hAnsiTheme="minorEastAsia" w:eastAsiaTheme="minorEastAsia"/>
        </w:rPr>
        <w:t>1、咨询人必须廉洁自律，遵守执业道德，保守机密，编制过程中涉及委托人的本工程相关经济事项(数据、指标等)对第三方负保密责任，不得擅自与有利害关系的人员接触或透露有关情况。</w:t>
      </w:r>
    </w:p>
    <w:p>
      <w:pPr>
        <w:spacing w:line="400" w:lineRule="exact"/>
        <w:ind w:right="-750" w:rightChars="-268" w:firstLine="560" w:firstLineChars="200"/>
        <w:rPr>
          <w:rFonts w:ascii="宋体" w:hAnsi="宋体"/>
          <w:szCs w:val="28"/>
        </w:rPr>
      </w:pPr>
      <w:r>
        <w:t>2</w:t>
      </w:r>
      <w:r>
        <w:rPr>
          <w:rFonts w:hint="eastAsia"/>
        </w:rPr>
        <w:t>、</w:t>
      </w:r>
      <w:r>
        <w:rPr>
          <w:rFonts w:hint="eastAsia" w:ascii="宋体" w:hAnsi="宋体"/>
          <w:bCs/>
          <w:szCs w:val="28"/>
        </w:rPr>
        <w:t>咨询人应妥善保管好委托人所</w:t>
      </w:r>
      <w:r>
        <w:rPr>
          <w:rFonts w:hint="eastAsia" w:ascii="宋体" w:hAnsi="宋体"/>
          <w:szCs w:val="28"/>
        </w:rPr>
        <w:t>提供的与本项目咨询业务有关</w:t>
      </w:r>
    </w:p>
    <w:p>
      <w:pPr>
        <w:spacing w:line="400" w:lineRule="exact"/>
        <w:ind w:right="-750" w:rightChars="-268"/>
        <w:rPr>
          <w:rFonts w:ascii="宋体" w:hAnsi="宋体"/>
          <w:szCs w:val="28"/>
        </w:rPr>
      </w:pPr>
      <w:r>
        <w:rPr>
          <w:rFonts w:hint="eastAsia" w:ascii="宋体" w:hAnsi="宋体"/>
          <w:szCs w:val="28"/>
        </w:rPr>
        <w:t>的资料，不得丢失。</w:t>
      </w:r>
    </w:p>
    <w:p>
      <w:pPr>
        <w:spacing w:line="400" w:lineRule="exact"/>
        <w:ind w:right="-750" w:rightChars="-268"/>
        <w:rPr>
          <w:rFonts w:ascii="宋体" w:hAnsi="宋体"/>
          <w:szCs w:val="28"/>
        </w:rPr>
      </w:pPr>
      <w:r>
        <w:rPr>
          <w:rFonts w:hint="eastAsia" w:ascii="宋体" w:hAnsi="宋体"/>
          <w:szCs w:val="28"/>
        </w:rPr>
        <w:t xml:space="preserve">    3、工程造价咨询成果文件在与委托单位核定后3天内完成。  </w:t>
      </w:r>
    </w:p>
    <w:p>
      <w:pPr>
        <w:spacing w:line="400" w:lineRule="exact"/>
        <w:ind w:left="570" w:right="-750" w:rightChars="-268"/>
        <w:rPr>
          <w:rFonts w:ascii="宋体" w:hAnsi="宋体"/>
          <w:szCs w:val="28"/>
        </w:rPr>
      </w:pPr>
      <w:r>
        <w:rPr>
          <w:rFonts w:hint="eastAsia" w:ascii="宋体" w:hAnsi="宋体"/>
          <w:szCs w:val="28"/>
        </w:rPr>
        <w:t>4、如因非咨询人的责任造成进度的推迟或延误（如超过一年），委托人</w:t>
      </w:r>
    </w:p>
    <w:p>
      <w:pPr>
        <w:spacing w:line="400" w:lineRule="exact"/>
        <w:ind w:right="-750" w:rightChars="-268"/>
        <w:rPr>
          <w:rFonts w:ascii="宋体" w:hAnsi="宋体"/>
          <w:szCs w:val="28"/>
        </w:rPr>
      </w:pPr>
      <w:r>
        <w:rPr>
          <w:rFonts w:hint="eastAsia" w:ascii="宋体" w:hAnsi="宋体"/>
          <w:szCs w:val="28"/>
        </w:rPr>
        <w:t>应按咨询人实际完成情况付审计费进度款。</w:t>
      </w:r>
    </w:p>
    <w:p>
      <w:pPr>
        <w:numPr>
          <w:ilvl w:val="0"/>
          <w:numId w:val="1"/>
        </w:numPr>
        <w:spacing w:line="400" w:lineRule="exact"/>
        <w:ind w:left="560" w:leftChars="0" w:right="-750" w:rightChars="-268" w:firstLine="0" w:firstLineChars="0"/>
        <w:rPr>
          <w:rFonts w:hint="eastAsia" w:ascii="宋体" w:hAnsi="宋体"/>
          <w:szCs w:val="28"/>
        </w:rPr>
      </w:pPr>
      <w:r>
        <w:rPr>
          <w:rFonts w:hint="eastAsia" w:ascii="宋体" w:hAnsi="宋体"/>
          <w:szCs w:val="28"/>
        </w:rPr>
        <w:t>咨询人出具的正式工程造价咨询成果文件应送委托人一式</w:t>
      </w:r>
      <w:r>
        <w:rPr>
          <w:rFonts w:hint="eastAsia" w:ascii="宋体" w:hAnsi="宋体"/>
          <w:szCs w:val="28"/>
          <w:lang w:eastAsia="zh-CN"/>
        </w:rPr>
        <w:t>陆</w:t>
      </w:r>
      <w:r>
        <w:rPr>
          <w:rFonts w:hint="eastAsia" w:ascii="宋体" w:hAnsi="宋体"/>
          <w:szCs w:val="28"/>
        </w:rPr>
        <w:t>份。</w:t>
      </w: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keepNext w:val="0"/>
        <w:keepLines w:val="0"/>
        <w:pageBreakBefore w:val="0"/>
        <w:widowControl/>
        <w:kinsoku/>
        <w:wordWrap/>
        <w:overflowPunct/>
        <w:topLinePunct w:val="0"/>
        <w:autoSpaceDE/>
        <w:autoSpaceDN/>
        <w:bidi w:val="0"/>
        <w:adjustRightInd/>
        <w:snapToGrid/>
        <w:spacing w:line="660" w:lineRule="exact"/>
        <w:jc w:val="both"/>
        <w:textAlignment w:val="auto"/>
        <w:outlineLvl w:val="9"/>
        <w:rPr>
          <w:rFonts w:hint="eastAsia" w:ascii="仿宋" w:hAnsi="仿宋" w:eastAsia="仿宋" w:cs="仿宋"/>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关于印发《广西建设工程造价咨询服务行业收费参考标准》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的通知</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各工程造价咨询企业、各有关单位：</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适应我区放开工程造价咨询服务收费后的新常态，指导从业单位的收费行为，进一步培育和促进我区建设工程造价咨询服务业的发展，维护各方当事人的合法权益，强化行业自律，根据《住房城乡建设部关于推进建筑业发展和改革的若干意见》（建市〔2014〕92号）、《广西壮族自治区人民政府办公厅关于促进建筑业持续健康发展的实施意见》(桂政办发〔2018〕29号)以及国家相关法律法规和行业有关文件精神，结合我区实际情况，我会编制了《广西建设工程造价咨询服务行业收费参考标准》（以下简称《参考标准》，见附件），现印发你们，并将有关事项通知如下：</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、《参考标准》是我区建设工程造价咨询服务行业收费参考依据。</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二、工程造价咨询方与委托方应按照现行《建设工程造价咨询合同(示范文本)》,根据咨询项目的实际情况及《参考标准》就咨询服务内容、收费、方式等相关事项订立书面合同。</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三、《参考标准》自发文之日起执行。 </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附件：1.广西建设工程造价咨询服务行业收费参考标准</w:t>
      </w:r>
    </w:p>
    <w:p>
      <w:pPr>
        <w:keepNext w:val="0"/>
        <w:keepLines w:val="0"/>
        <w:pageBreakBefore w:val="0"/>
        <w:widowControl/>
        <w:kinsoku/>
        <w:wordWrap/>
        <w:overflowPunct/>
        <w:topLinePunct w:val="0"/>
        <w:autoSpaceDE/>
        <w:autoSpaceDN/>
        <w:bidi w:val="0"/>
        <w:adjustRightInd/>
        <w:snapToGrid/>
        <w:spacing w:line="560" w:lineRule="exact"/>
        <w:ind w:left="1280" w:hanging="1280" w:hangingChars="4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2.关于印发《广西建设工程造价咨询服务行业收费参考标准》的通知</w:t>
      </w:r>
    </w:p>
    <w:p>
      <w:pPr>
        <w:keepNext w:val="0"/>
        <w:keepLines w:val="0"/>
        <w:pageBreakBefore w:val="0"/>
        <w:widowControl/>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广西建设工程造价管理协会</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2019年6月28日</w:t>
      </w:r>
    </w:p>
    <w:p>
      <w:pPr>
        <w:widowControl/>
        <w:spacing w:line="360" w:lineRule="auto"/>
        <w:jc w:val="both"/>
        <w:rPr>
          <w:rFonts w:hint="eastAsia" w:ascii="仿宋" w:hAnsi="仿宋" w:eastAsia="仿宋" w:cs="仿宋"/>
          <w:sz w:val="32"/>
          <w:szCs w:val="32"/>
        </w:rPr>
      </w:pPr>
    </w:p>
    <w:p>
      <w:pPr>
        <w:widowControl/>
        <w:spacing w:line="360" w:lineRule="auto"/>
        <w:jc w:val="center"/>
        <w:rPr>
          <w:rFonts w:ascii="方正小标宋简体" w:hAnsi="方正小标宋简体" w:eastAsia="方正小标宋简体" w:cs="方正小标宋简体"/>
          <w:sz w:val="36"/>
          <w:szCs w:val="36"/>
        </w:rPr>
      </w:pPr>
      <w:r>
        <w:rPr>
          <w:rFonts w:hint="eastAsia" w:ascii="仿宋" w:hAnsi="仿宋" w:eastAsia="仿宋" w:cs="仿宋"/>
          <w:sz w:val="32"/>
          <w:szCs w:val="32"/>
        </w:rPr>
        <w:t>广西建设工程造价咨询</w:t>
      </w:r>
      <w:r>
        <w:rPr>
          <w:rFonts w:hint="eastAsia" w:ascii="仿宋" w:hAnsi="仿宋" w:eastAsia="仿宋" w:cs="仿宋"/>
          <w:kern w:val="0"/>
          <w:sz w:val="32"/>
          <w:szCs w:val="32"/>
        </w:rPr>
        <w:t>服务行业收费参考标准</w:t>
      </w:r>
    </w:p>
    <w:tbl>
      <w:tblPr>
        <w:tblStyle w:val="8"/>
        <w:tblpPr w:leftFromText="180" w:rightFromText="180" w:vertAnchor="text" w:horzAnchor="page" w:tblpX="1108" w:tblpY="689"/>
        <w:tblOverlap w:val="never"/>
        <w:tblW w:w="9889" w:type="dxa"/>
        <w:tblInd w:w="0" w:type="dxa"/>
        <w:tblLayout w:type="fixed"/>
        <w:tblCellMar>
          <w:top w:w="0" w:type="dxa"/>
          <w:left w:w="108" w:type="dxa"/>
          <w:bottom w:w="0" w:type="dxa"/>
          <w:right w:w="108" w:type="dxa"/>
        </w:tblCellMar>
      </w:tblPr>
      <w:tblGrid>
        <w:gridCol w:w="392"/>
        <w:gridCol w:w="583"/>
        <w:gridCol w:w="649"/>
        <w:gridCol w:w="611"/>
        <w:gridCol w:w="1134"/>
        <w:gridCol w:w="1984"/>
        <w:gridCol w:w="738"/>
        <w:gridCol w:w="1024"/>
        <w:gridCol w:w="993"/>
        <w:gridCol w:w="850"/>
        <w:gridCol w:w="931"/>
      </w:tblGrid>
      <w:tr>
        <w:tblPrEx>
          <w:tblCellMar>
            <w:top w:w="0" w:type="dxa"/>
            <w:left w:w="108" w:type="dxa"/>
            <w:bottom w:w="0" w:type="dxa"/>
            <w:right w:w="108" w:type="dxa"/>
          </w:tblCellMar>
        </w:tblPrEx>
        <w:trPr>
          <w:trHeight w:val="374" w:hRule="atLeast"/>
        </w:trPr>
        <w:tc>
          <w:tcPr>
            <w:tcW w:w="3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序号</w:t>
            </w:r>
          </w:p>
        </w:tc>
        <w:tc>
          <w:tcPr>
            <w:tcW w:w="2977" w:type="dxa"/>
            <w:gridSpan w:val="4"/>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咨询项目名称</w:t>
            </w:r>
          </w:p>
        </w:tc>
        <w:tc>
          <w:tcPr>
            <w:tcW w:w="1984"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费用基数</w:t>
            </w:r>
          </w:p>
        </w:tc>
        <w:tc>
          <w:tcPr>
            <w:tcW w:w="4536" w:type="dxa"/>
            <w:gridSpan w:val="5"/>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按差额定率分档累进方法计算（费率单位：‰）</w:t>
            </w:r>
          </w:p>
        </w:tc>
      </w:tr>
      <w:tr>
        <w:tblPrEx>
          <w:tblCellMar>
            <w:top w:w="0" w:type="dxa"/>
            <w:left w:w="108" w:type="dxa"/>
            <w:bottom w:w="0" w:type="dxa"/>
            <w:right w:w="108" w:type="dxa"/>
          </w:tblCellMar>
        </w:tblPrEx>
        <w:trPr>
          <w:trHeight w:val="374" w:hRule="atLeast"/>
        </w:trPr>
        <w:tc>
          <w:tcPr>
            <w:tcW w:w="392" w:type="dxa"/>
            <w:vMerge w:val="continue"/>
            <w:tcBorders>
              <w:left w:val="single" w:color="auto" w:sz="4" w:space="0"/>
              <w:bottom w:val="single" w:color="auto" w:sz="4" w:space="0"/>
              <w:right w:val="single" w:color="auto" w:sz="4" w:space="0"/>
            </w:tcBorders>
            <w:vAlign w:val="top"/>
          </w:tcPr>
          <w:p>
            <w:pPr>
              <w:widowControl/>
              <w:spacing w:line="240" w:lineRule="exact"/>
              <w:jc w:val="left"/>
              <w:rPr>
                <w:rFonts w:ascii="仿宋" w:hAnsi="仿宋" w:eastAsia="仿宋" w:cs="仿宋"/>
                <w:spacing w:val="-2"/>
                <w:w w:val="90"/>
                <w:kern w:val="0"/>
                <w:sz w:val="24"/>
              </w:rPr>
            </w:pPr>
          </w:p>
        </w:tc>
        <w:tc>
          <w:tcPr>
            <w:tcW w:w="2977" w:type="dxa"/>
            <w:gridSpan w:val="4"/>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ascii="仿宋" w:hAnsi="仿宋" w:eastAsia="仿宋" w:cs="仿宋"/>
                <w:spacing w:val="-2"/>
                <w:w w:val="90"/>
                <w:kern w:val="0"/>
                <w:sz w:val="24"/>
              </w:rPr>
            </w:pPr>
          </w:p>
        </w:tc>
        <w:tc>
          <w:tcPr>
            <w:tcW w:w="1984"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ascii="仿宋" w:hAnsi="仿宋" w:eastAsia="仿宋" w:cs="仿宋"/>
                <w:spacing w:val="-2"/>
                <w:w w:val="90"/>
                <w:kern w:val="0"/>
                <w:sz w:val="24"/>
              </w:rPr>
            </w:pPr>
          </w:p>
        </w:tc>
        <w:tc>
          <w:tcPr>
            <w:tcW w:w="738"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1000万元以下</w:t>
            </w:r>
          </w:p>
        </w:tc>
        <w:tc>
          <w:tcPr>
            <w:tcW w:w="1024"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1000-5000万元（含）</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5000万元-2亿元（含）</w:t>
            </w:r>
          </w:p>
        </w:tc>
        <w:tc>
          <w:tcPr>
            <w:tcW w:w="850"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2亿元-5亿元</w:t>
            </w:r>
          </w:p>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（含）</w:t>
            </w:r>
          </w:p>
        </w:tc>
        <w:tc>
          <w:tcPr>
            <w:tcW w:w="93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5亿元以</w:t>
            </w:r>
          </w:p>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上</w:t>
            </w:r>
          </w:p>
        </w:tc>
      </w:tr>
      <w:tr>
        <w:tblPrEx>
          <w:tblCellMar>
            <w:top w:w="0" w:type="dxa"/>
            <w:left w:w="108" w:type="dxa"/>
            <w:bottom w:w="0" w:type="dxa"/>
            <w:right w:w="108" w:type="dxa"/>
          </w:tblCellMar>
        </w:tblPrEx>
        <w:trPr>
          <w:trHeight w:val="553"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投资估算编制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建设项目总投资</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0.7</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0.5</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0.3</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0.12</w:t>
            </w:r>
          </w:p>
        </w:tc>
      </w:tr>
      <w:tr>
        <w:tblPrEx>
          <w:tblCellMar>
            <w:top w:w="0" w:type="dxa"/>
            <w:left w:w="108" w:type="dxa"/>
            <w:bottom w:w="0" w:type="dxa"/>
            <w:right w:w="108" w:type="dxa"/>
          </w:tblCellMar>
        </w:tblPrEx>
        <w:trPr>
          <w:trHeight w:val="456"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工程概算编制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建设项目总投资</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1.7</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1.4</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0.8</w:t>
            </w:r>
          </w:p>
        </w:tc>
      </w:tr>
      <w:tr>
        <w:tblPrEx>
          <w:tblCellMar>
            <w:top w:w="0" w:type="dxa"/>
            <w:left w:w="108" w:type="dxa"/>
            <w:bottom w:w="0" w:type="dxa"/>
            <w:right w:w="108" w:type="dxa"/>
          </w:tblCellMar>
        </w:tblPrEx>
        <w:trPr>
          <w:trHeight w:val="563"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施工图预算编制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3.5</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2.5</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1.6</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1.3</w:t>
            </w:r>
          </w:p>
        </w:tc>
      </w:tr>
      <w:tr>
        <w:tblPrEx>
          <w:tblCellMar>
            <w:top w:w="0" w:type="dxa"/>
            <w:left w:w="108" w:type="dxa"/>
            <w:bottom w:w="0" w:type="dxa"/>
            <w:right w:w="108" w:type="dxa"/>
          </w:tblCellMar>
        </w:tblPrEx>
        <w:trPr>
          <w:trHeight w:val="558"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工程量清单及招标控制价编制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3.9</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2.6</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1.8</w:t>
            </w:r>
          </w:p>
        </w:tc>
      </w:tr>
      <w:tr>
        <w:tblPrEx>
          <w:tblCellMar>
            <w:top w:w="0" w:type="dxa"/>
            <w:left w:w="108" w:type="dxa"/>
            <w:bottom w:w="0" w:type="dxa"/>
            <w:right w:w="108" w:type="dxa"/>
          </w:tblCellMar>
        </w:tblPrEx>
        <w:trPr>
          <w:trHeight w:val="540"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施工过程造价咨询</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5.2</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3.4</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2.8</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2.4</w:t>
            </w:r>
          </w:p>
        </w:tc>
      </w:tr>
      <w:tr>
        <w:tblPrEx>
          <w:tblCellMar>
            <w:top w:w="0" w:type="dxa"/>
            <w:left w:w="108" w:type="dxa"/>
            <w:bottom w:w="0" w:type="dxa"/>
            <w:right w:w="108" w:type="dxa"/>
          </w:tblCellMar>
        </w:tblPrEx>
        <w:trPr>
          <w:trHeight w:val="476" w:hRule="atLeast"/>
        </w:trPr>
        <w:tc>
          <w:tcPr>
            <w:tcW w:w="392"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c>
          <w:tcPr>
            <w:tcW w:w="583" w:type="dxa"/>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竣工结算审核</w:t>
            </w:r>
          </w:p>
        </w:tc>
        <w:tc>
          <w:tcPr>
            <w:tcW w:w="1260" w:type="dxa"/>
            <w:gridSpan w:val="2"/>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2"/>
                <w:w w:val="90"/>
                <w:kern w:val="0"/>
                <w:sz w:val="24"/>
              </w:rPr>
            </w:pPr>
            <w:r>
              <w:rPr>
                <w:rFonts w:hint="eastAsia" w:ascii="仿宋" w:hAnsi="仿宋" w:eastAsia="仿宋" w:cs="仿宋"/>
                <w:spacing w:val="-2"/>
                <w:w w:val="90"/>
                <w:kern w:val="0"/>
                <w:sz w:val="24"/>
              </w:rPr>
              <w:t>6.1按“基本费+效益费”计费</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（1）基本费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送审工程造价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1.5</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r>
      <w:tr>
        <w:tblPrEx>
          <w:tblCellMar>
            <w:top w:w="0" w:type="dxa"/>
            <w:left w:w="108" w:type="dxa"/>
            <w:bottom w:w="0" w:type="dxa"/>
            <w:right w:w="108" w:type="dxa"/>
          </w:tblCellMar>
        </w:tblPrEx>
        <w:trPr>
          <w:trHeight w:val="476" w:hRule="atLeast"/>
        </w:trPr>
        <w:tc>
          <w:tcPr>
            <w:tcW w:w="392" w:type="dxa"/>
            <w:vMerge w:val="continue"/>
            <w:tcBorders>
              <w:left w:val="single" w:color="auto" w:sz="4" w:space="0"/>
              <w:right w:val="single" w:color="auto" w:sz="4" w:space="0"/>
            </w:tcBorders>
            <w:vAlign w:val="center"/>
          </w:tcPr>
          <w:p>
            <w:pPr>
              <w:widowControl/>
              <w:spacing w:line="240" w:lineRule="exact"/>
              <w:rPr>
                <w:rFonts w:ascii="仿宋" w:hAnsi="仿宋" w:eastAsia="仿宋" w:cs="仿宋"/>
                <w:spacing w:val="-2"/>
                <w:w w:val="90"/>
                <w:kern w:val="0"/>
                <w:sz w:val="24"/>
              </w:rPr>
            </w:pPr>
          </w:p>
        </w:tc>
        <w:tc>
          <w:tcPr>
            <w:tcW w:w="583" w:type="dxa"/>
            <w:vMerge w:val="continue"/>
            <w:tcBorders>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260" w:type="dxa"/>
            <w:gridSpan w:val="2"/>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（2）效益费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2"/>
                <w:w w:val="90"/>
                <w:kern w:val="0"/>
                <w:sz w:val="24"/>
              </w:rPr>
            </w:pPr>
            <w:r>
              <w:rPr>
                <w:rFonts w:hint="eastAsia" w:ascii="仿宋" w:hAnsi="仿宋" w:eastAsia="仿宋" w:cs="仿宋"/>
                <w:spacing w:val="-2"/>
                <w:w w:val="90"/>
                <w:kern w:val="0"/>
                <w:sz w:val="24"/>
              </w:rPr>
              <w:t>︱核减额︱+核增额</w:t>
            </w:r>
          </w:p>
        </w:tc>
        <w:tc>
          <w:tcPr>
            <w:tcW w:w="4536" w:type="dxa"/>
            <w:gridSpan w:val="5"/>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0"/>
                <w:szCs w:val="20"/>
              </w:rPr>
            </w:pPr>
            <w:r>
              <w:rPr>
                <w:rFonts w:hint="eastAsia" w:ascii="仿宋" w:hAnsi="仿宋" w:eastAsia="仿宋" w:cs="仿宋"/>
                <w:spacing w:val="-2"/>
                <w:w w:val="90"/>
                <w:kern w:val="0"/>
                <w:sz w:val="24"/>
              </w:rPr>
              <w:t>(5～8)%</w:t>
            </w:r>
          </w:p>
        </w:tc>
      </w:tr>
      <w:tr>
        <w:tblPrEx>
          <w:tblCellMar>
            <w:top w:w="0" w:type="dxa"/>
            <w:left w:w="108" w:type="dxa"/>
            <w:bottom w:w="0" w:type="dxa"/>
            <w:right w:w="108" w:type="dxa"/>
          </w:tblCellMar>
        </w:tblPrEx>
        <w:trPr>
          <w:trHeight w:val="862" w:hRule="atLeast"/>
        </w:trPr>
        <w:tc>
          <w:tcPr>
            <w:tcW w:w="392"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p>
        </w:tc>
        <w:tc>
          <w:tcPr>
            <w:tcW w:w="583" w:type="dxa"/>
            <w:vMerge w:val="continue"/>
            <w:tcBorders>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2394" w:type="dxa"/>
            <w:gridSpan w:val="3"/>
            <w:tcBorders>
              <w:top w:val="single" w:color="auto" w:sz="4" w:space="0"/>
              <w:left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6.2按送审工程造价计费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送审工程造价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5.4</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3.5</w:t>
            </w:r>
          </w:p>
        </w:tc>
        <w:tc>
          <w:tcPr>
            <w:tcW w:w="850"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2.9</w:t>
            </w:r>
          </w:p>
        </w:tc>
        <w:tc>
          <w:tcPr>
            <w:tcW w:w="931"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2.5</w:t>
            </w:r>
          </w:p>
        </w:tc>
      </w:tr>
      <w:tr>
        <w:tblPrEx>
          <w:tblCellMar>
            <w:top w:w="0" w:type="dxa"/>
            <w:left w:w="108" w:type="dxa"/>
            <w:bottom w:w="0" w:type="dxa"/>
            <w:right w:w="108" w:type="dxa"/>
          </w:tblCellMar>
        </w:tblPrEx>
        <w:trPr>
          <w:trHeight w:val="487" w:hRule="atLeast"/>
        </w:trPr>
        <w:tc>
          <w:tcPr>
            <w:tcW w:w="3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c>
          <w:tcPr>
            <w:tcW w:w="1232" w:type="dxa"/>
            <w:gridSpan w:val="2"/>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全过程造价咨询</w:t>
            </w:r>
          </w:p>
        </w:tc>
        <w:tc>
          <w:tcPr>
            <w:tcW w:w="1745" w:type="dxa"/>
            <w:gridSpan w:val="2"/>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8"/>
                <w:w w:val="90"/>
                <w:kern w:val="0"/>
                <w:sz w:val="24"/>
              </w:rPr>
            </w:pPr>
            <w:r>
              <w:rPr>
                <w:rFonts w:hint="eastAsia" w:ascii="仿宋" w:hAnsi="仿宋" w:eastAsia="仿宋" w:cs="仿宋"/>
                <w:spacing w:val="-8"/>
                <w:w w:val="90"/>
                <w:kern w:val="0"/>
                <w:sz w:val="24"/>
              </w:rPr>
              <w:t>从项目立项阶段起</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15</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8.5</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r>
      <w:tr>
        <w:tblPrEx>
          <w:tblCellMar>
            <w:top w:w="0" w:type="dxa"/>
            <w:left w:w="108" w:type="dxa"/>
            <w:bottom w:w="0" w:type="dxa"/>
            <w:right w:w="108" w:type="dxa"/>
          </w:tblCellMar>
        </w:tblPrEx>
        <w:trPr>
          <w:trHeight w:val="487" w:hRule="atLeast"/>
        </w:trPr>
        <w:tc>
          <w:tcPr>
            <w:tcW w:w="392" w:type="dxa"/>
            <w:vMerge w:val="continue"/>
            <w:tcBorders>
              <w:left w:val="single" w:color="auto" w:sz="4" w:space="0"/>
              <w:bottom w:val="single" w:color="auto" w:sz="4" w:space="0"/>
              <w:right w:val="single" w:color="auto" w:sz="4" w:space="0"/>
            </w:tcBorders>
            <w:vAlign w:val="top"/>
          </w:tcPr>
          <w:p>
            <w:pPr>
              <w:widowControl/>
              <w:spacing w:line="240" w:lineRule="exact"/>
              <w:jc w:val="center"/>
              <w:rPr>
                <w:rFonts w:ascii="仿宋" w:hAnsi="仿宋" w:eastAsia="仿宋" w:cs="仿宋"/>
                <w:spacing w:val="-2"/>
                <w:w w:val="90"/>
                <w:kern w:val="0"/>
                <w:sz w:val="24"/>
              </w:rPr>
            </w:pPr>
          </w:p>
        </w:tc>
        <w:tc>
          <w:tcPr>
            <w:tcW w:w="1232" w:type="dxa"/>
            <w:gridSpan w:val="2"/>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745" w:type="dxa"/>
            <w:gridSpan w:val="2"/>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8"/>
                <w:w w:val="90"/>
                <w:kern w:val="0"/>
                <w:sz w:val="24"/>
              </w:rPr>
            </w:pPr>
            <w:r>
              <w:rPr>
                <w:rFonts w:hint="eastAsia" w:ascii="仿宋" w:hAnsi="仿宋" w:eastAsia="仿宋" w:cs="仿宋"/>
                <w:spacing w:val="-8"/>
                <w:w w:val="90"/>
                <w:kern w:val="0"/>
                <w:sz w:val="24"/>
              </w:rPr>
              <w:t>从项目实施阶段起</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13</w:t>
            </w:r>
          </w:p>
        </w:tc>
        <w:tc>
          <w:tcPr>
            <w:tcW w:w="1024"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w:t>
            </w:r>
          </w:p>
        </w:tc>
        <w:tc>
          <w:tcPr>
            <w:tcW w:w="993"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8.5</w:t>
            </w:r>
          </w:p>
        </w:tc>
        <w:tc>
          <w:tcPr>
            <w:tcW w:w="850"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7.5</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r>
      <w:tr>
        <w:tblPrEx>
          <w:tblCellMar>
            <w:top w:w="0" w:type="dxa"/>
            <w:left w:w="108" w:type="dxa"/>
            <w:bottom w:w="0" w:type="dxa"/>
            <w:right w:w="108" w:type="dxa"/>
          </w:tblCellMar>
        </w:tblPrEx>
        <w:trPr>
          <w:trHeight w:val="487"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8"/>
                <w:w w:val="90"/>
                <w:kern w:val="0"/>
                <w:sz w:val="24"/>
              </w:rPr>
            </w:pPr>
            <w:r>
              <w:rPr>
                <w:rFonts w:hint="eastAsia" w:ascii="仿宋" w:hAnsi="仿宋" w:eastAsia="仿宋" w:cs="仿宋"/>
                <w:spacing w:val="-8"/>
                <w:w w:val="90"/>
                <w:kern w:val="0"/>
                <w:sz w:val="24"/>
              </w:rPr>
              <w:t>工程造价鉴定</w:t>
            </w:r>
          </w:p>
        </w:tc>
        <w:tc>
          <w:tcPr>
            <w:tcW w:w="1984"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鉴定标的额</w:t>
            </w:r>
          </w:p>
        </w:tc>
        <w:tc>
          <w:tcPr>
            <w:tcW w:w="738"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9</w:t>
            </w:r>
          </w:p>
        </w:tc>
        <w:tc>
          <w:tcPr>
            <w:tcW w:w="1024"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c>
          <w:tcPr>
            <w:tcW w:w="993"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c>
          <w:tcPr>
            <w:tcW w:w="850"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w:t>
            </w:r>
          </w:p>
        </w:tc>
        <w:tc>
          <w:tcPr>
            <w:tcW w:w="931"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r>
    </w:tbl>
    <w:p>
      <w:pPr>
        <w:spacing w:line="440" w:lineRule="exact"/>
        <w:rPr>
          <w:rFonts w:hint="eastAsia" w:ascii="仿宋" w:hAnsi="仿宋" w:eastAsia="仿宋" w:cs="仿宋"/>
          <w:b/>
          <w:bCs/>
          <w:sz w:val="24"/>
          <w:lang w:val="en-US" w:eastAsia="zh-CN"/>
        </w:rPr>
      </w:pPr>
    </w:p>
    <w:p>
      <w:pPr>
        <w:spacing w:line="440" w:lineRule="exact"/>
        <w:ind w:left="-560" w:leftChars="-200"/>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注：1.工程造价咨询服务收费根据不同咨询项目的性质、内容采取差额定率分档累进方法计算。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2.工程主材无论是否计入工程造价，均应计入取费基数。</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3.单独编制工程量清单按第</w:t>
      </w:r>
      <w:r>
        <w:rPr>
          <w:rFonts w:ascii="仿宋" w:hAnsi="仿宋" w:eastAsia="仿宋" w:cs="仿宋"/>
          <w:spacing w:val="-2"/>
          <w:w w:val="95"/>
          <w:kern w:val="0"/>
          <w:sz w:val="24"/>
          <w:szCs w:val="24"/>
        </w:rPr>
        <w:t>4</w:t>
      </w:r>
      <w:r>
        <w:rPr>
          <w:rFonts w:hint="eastAsia" w:ascii="仿宋" w:hAnsi="仿宋" w:eastAsia="仿宋" w:cs="仿宋"/>
          <w:spacing w:val="-2"/>
          <w:w w:val="95"/>
          <w:kern w:val="0"/>
          <w:sz w:val="24"/>
          <w:szCs w:val="24"/>
        </w:rPr>
        <w:t>项收费的60%计算。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4.竣工结算审核项目分6.1和6.2两种计费方式，由甲乙双方自行选择其中</w:t>
      </w:r>
      <w:r>
        <w:rPr>
          <w:rFonts w:ascii="仿宋" w:hAnsi="仿宋" w:eastAsia="仿宋" w:cs="仿宋"/>
          <w:spacing w:val="-2"/>
          <w:w w:val="95"/>
          <w:kern w:val="0"/>
          <w:sz w:val="24"/>
          <w:szCs w:val="24"/>
        </w:rPr>
        <w:t>一种</w:t>
      </w:r>
      <w:r>
        <w:rPr>
          <w:rFonts w:hint="eastAsia" w:ascii="仿宋" w:hAnsi="仿宋" w:eastAsia="仿宋" w:cs="仿宋"/>
          <w:spacing w:val="-2"/>
          <w:w w:val="95"/>
          <w:kern w:val="0"/>
          <w:sz w:val="24"/>
          <w:szCs w:val="24"/>
        </w:rPr>
        <w:t>。 6.1的计费方式按“</w:t>
      </w:r>
      <w:r>
        <w:rPr>
          <w:rFonts w:hint="eastAsia" w:ascii="仿宋" w:hAnsi="仿宋" w:eastAsia="仿宋" w:cs="仿宋"/>
          <w:spacing w:val="-2"/>
          <w:w w:val="90"/>
          <w:kern w:val="0"/>
          <w:sz w:val="24"/>
          <w:szCs w:val="24"/>
        </w:rPr>
        <w:t>基本费</w:t>
      </w:r>
      <w:r>
        <w:rPr>
          <w:rFonts w:hint="eastAsia" w:ascii="仿宋" w:hAnsi="仿宋" w:eastAsia="仿宋" w:cs="仿宋"/>
          <w:spacing w:val="-2"/>
          <w:w w:val="95"/>
          <w:kern w:val="0"/>
          <w:sz w:val="24"/>
          <w:szCs w:val="24"/>
        </w:rPr>
        <w:t>+</w:t>
      </w:r>
      <w:r>
        <w:rPr>
          <w:rFonts w:hint="eastAsia" w:ascii="仿宋" w:hAnsi="仿宋" w:eastAsia="仿宋" w:cs="仿宋"/>
          <w:spacing w:val="-2"/>
          <w:w w:val="90"/>
          <w:kern w:val="0"/>
          <w:sz w:val="24"/>
          <w:szCs w:val="24"/>
        </w:rPr>
        <w:t>效益费</w:t>
      </w:r>
      <w:r>
        <w:rPr>
          <w:rFonts w:hint="eastAsia" w:ascii="仿宋" w:hAnsi="仿宋" w:eastAsia="仿宋" w:cs="仿宋"/>
          <w:spacing w:val="-2"/>
          <w:w w:val="95"/>
          <w:kern w:val="0"/>
          <w:sz w:val="24"/>
          <w:szCs w:val="24"/>
        </w:rPr>
        <w:t>”计算。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 xml:space="preserve">5. </w:t>
      </w:r>
      <w:r>
        <w:rPr>
          <w:rFonts w:ascii="仿宋" w:hAnsi="仿宋" w:eastAsia="仿宋" w:cs="仿宋"/>
          <w:spacing w:val="-2"/>
          <w:w w:val="95"/>
          <w:kern w:val="0"/>
          <w:sz w:val="24"/>
          <w:szCs w:val="24"/>
        </w:rPr>
        <w:t>施工过程造价咨询主要工作内容为：进度款审核、工程变更价款审核、工程索赔审核、现场签证审核、材料设备询价</w:t>
      </w:r>
      <w:r>
        <w:rPr>
          <w:rFonts w:hint="eastAsia" w:ascii="仿宋" w:hAnsi="仿宋" w:eastAsia="仿宋" w:cs="仿宋"/>
          <w:spacing w:val="-2"/>
          <w:w w:val="95"/>
          <w:kern w:val="0"/>
          <w:sz w:val="24"/>
          <w:szCs w:val="24"/>
        </w:rPr>
        <w:t>与核价</w:t>
      </w:r>
      <w:r>
        <w:rPr>
          <w:rFonts w:ascii="仿宋" w:hAnsi="仿宋" w:eastAsia="仿宋" w:cs="仿宋"/>
          <w:spacing w:val="-2"/>
          <w:w w:val="95"/>
          <w:kern w:val="0"/>
          <w:sz w:val="24"/>
          <w:szCs w:val="24"/>
        </w:rPr>
        <w:t>等。施工过程造价咨询需要提供全程驻场服务时，驻场人员另行增加费用10000～20000元/人</w:t>
      </w:r>
      <w:r>
        <w:rPr>
          <w:rFonts w:hint="eastAsia" w:ascii="仿宋" w:hAnsi="仿宋" w:eastAsia="仿宋" w:cs="仿宋"/>
          <w:spacing w:val="-2"/>
          <w:w w:val="95"/>
          <w:kern w:val="0"/>
          <w:sz w:val="24"/>
          <w:szCs w:val="24"/>
        </w:rPr>
        <w:t>·</w:t>
      </w:r>
      <w:r>
        <w:rPr>
          <w:rFonts w:ascii="仿宋" w:hAnsi="仿宋" w:eastAsia="仿宋" w:cs="仿宋"/>
          <w:spacing w:val="-2"/>
          <w:w w:val="95"/>
          <w:kern w:val="0"/>
          <w:sz w:val="24"/>
          <w:szCs w:val="24"/>
        </w:rPr>
        <w:t xml:space="preserve">月。 </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6．全过程造价咨询主要工作内容为：（1）从项目立项阶段起：投资估算、初步设计概算、施工图预算、工程量清单及招标控制价编制或审核，施工过程造价咨询，竣工结算编制与审核等。（2）从项目实施阶段起：工程量清单及招标控制价编制或审核，施工过程造价咨询，竣工结算编制与审核等。</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0"/>
          <w:kern w:val="0"/>
          <w:sz w:val="24"/>
          <w:szCs w:val="24"/>
        </w:rPr>
        <w:t>全过程</w:t>
      </w:r>
      <w:r>
        <w:rPr>
          <w:rFonts w:hint="eastAsia" w:ascii="仿宋" w:hAnsi="仿宋" w:eastAsia="仿宋" w:cs="仿宋"/>
          <w:spacing w:val="-2"/>
          <w:w w:val="95"/>
          <w:kern w:val="0"/>
          <w:sz w:val="24"/>
          <w:szCs w:val="24"/>
        </w:rPr>
        <w:t>造价咨询需要提供全程驻场服务时，驻场人员另行增加费用10000～20000元/人·月。</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7.单独委托的装饰工程、安装工程、修缮工程和园林景观应在上述费用的基础上乘以1.2的系数。</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8.投资估算、工程概算、施工图预算、工程量清单及招标控制价的审核费用应在上述编制费用的基础上乘以0.8的系数。</w:t>
      </w:r>
    </w:p>
    <w:p>
      <w:pPr>
        <w:spacing w:line="440" w:lineRule="exact"/>
        <w:rPr>
          <w:rFonts w:ascii="仿宋" w:hAnsi="仿宋" w:eastAsia="仿宋" w:cs="仿宋"/>
          <w:spacing w:val="-2"/>
          <w:w w:val="95"/>
          <w:kern w:val="0"/>
          <w:sz w:val="24"/>
          <w:szCs w:val="24"/>
        </w:rPr>
      </w:pPr>
      <w:r>
        <w:rPr>
          <w:rFonts w:ascii="仿宋" w:hAnsi="仿宋" w:eastAsia="仿宋" w:cs="仿宋"/>
          <w:spacing w:val="-2"/>
          <w:w w:val="95"/>
          <w:kern w:val="0"/>
          <w:sz w:val="24"/>
          <w:szCs w:val="24"/>
        </w:rPr>
        <w:t>9</w:t>
      </w:r>
      <w:r>
        <w:rPr>
          <w:rFonts w:hint="eastAsia" w:ascii="仿宋" w:hAnsi="仿宋" w:eastAsia="仿宋" w:cs="仿宋"/>
          <w:spacing w:val="-2"/>
          <w:w w:val="95"/>
          <w:kern w:val="0"/>
          <w:sz w:val="24"/>
          <w:szCs w:val="24"/>
        </w:rPr>
        <w:t>.单项建设工程造价咨询收费按行业收费参考标准计算不足3000元的，按3000元计费。</w:t>
      </w:r>
    </w:p>
    <w:p>
      <w:pPr>
        <w:spacing w:line="440" w:lineRule="exact"/>
        <w:rPr>
          <w:rFonts w:ascii="仿宋" w:hAnsi="仿宋" w:eastAsia="仿宋" w:cs="仿宋"/>
          <w:spacing w:val="-2"/>
          <w:w w:val="95"/>
          <w:kern w:val="0"/>
          <w:sz w:val="24"/>
          <w:szCs w:val="24"/>
        </w:rPr>
      </w:pPr>
      <w:r>
        <w:rPr>
          <w:rFonts w:ascii="仿宋" w:hAnsi="仿宋" w:eastAsia="仿宋" w:cs="仿宋"/>
          <w:spacing w:val="-2"/>
          <w:w w:val="95"/>
          <w:kern w:val="0"/>
          <w:sz w:val="24"/>
          <w:szCs w:val="24"/>
        </w:rPr>
        <w:t>10</w:t>
      </w:r>
      <w:r>
        <w:rPr>
          <w:rFonts w:hint="eastAsia" w:ascii="仿宋" w:hAnsi="仿宋" w:eastAsia="仿宋" w:cs="仿宋"/>
          <w:spacing w:val="-2"/>
          <w:w w:val="95"/>
          <w:kern w:val="0"/>
          <w:sz w:val="24"/>
          <w:szCs w:val="24"/>
        </w:rPr>
        <w:t>.单独委托抽钢筋计算，按钢筋重量以12元／吨，另计费用。</w:t>
      </w:r>
    </w:p>
    <w:p>
      <w:pPr>
        <w:spacing w:line="440" w:lineRule="exact"/>
        <w:rPr>
          <w:rFonts w:ascii="宋体" w:hAnsi="宋体" w:cs="宋体"/>
          <w:spacing w:val="-2"/>
          <w:w w:val="95"/>
          <w:kern w:val="0"/>
          <w:sz w:val="20"/>
          <w:szCs w:val="20"/>
        </w:rPr>
      </w:pPr>
      <w:r>
        <w:rPr>
          <w:rFonts w:hint="eastAsia" w:ascii="仿宋" w:hAnsi="仿宋" w:eastAsia="仿宋" w:cs="仿宋"/>
          <w:spacing w:val="-2"/>
          <w:w w:val="95"/>
          <w:kern w:val="0"/>
          <w:sz w:val="24"/>
          <w:szCs w:val="24"/>
        </w:rPr>
        <w:t>1</w:t>
      </w:r>
      <w:r>
        <w:rPr>
          <w:rFonts w:ascii="仿宋" w:hAnsi="仿宋" w:eastAsia="仿宋" w:cs="仿宋"/>
          <w:spacing w:val="-2"/>
          <w:w w:val="95"/>
          <w:kern w:val="0"/>
          <w:sz w:val="24"/>
          <w:szCs w:val="24"/>
        </w:rPr>
        <w:t>1</w:t>
      </w:r>
      <w:r>
        <w:rPr>
          <w:rFonts w:hint="eastAsia" w:ascii="仿宋" w:hAnsi="仿宋" w:eastAsia="仿宋" w:cs="仿宋"/>
          <w:spacing w:val="-2"/>
          <w:w w:val="95"/>
          <w:kern w:val="0"/>
          <w:sz w:val="24"/>
          <w:szCs w:val="24"/>
        </w:rPr>
        <w:t>.因委托方原因造成同一项目重复进行咨询，工作量增加或服务期限延长，委托方应增加补偿费用。</w:t>
      </w:r>
    </w:p>
    <w:p/>
    <w:p>
      <w:pPr>
        <w:widowControl w:val="0"/>
        <w:numPr>
          <w:ilvl w:val="0"/>
          <w:numId w:val="0"/>
        </w:numPr>
        <w:spacing w:line="400" w:lineRule="exact"/>
        <w:ind w:right="-750" w:rightChars="-268"/>
        <w:jc w:val="both"/>
        <w:rPr>
          <w:rFonts w:hint="eastAsia" w:ascii="宋体" w:hAnsi="宋体"/>
          <w:szCs w:val="28"/>
        </w:rPr>
      </w:pPr>
    </w:p>
    <w:sectPr>
      <w:footerReference r:id="rId3" w:type="default"/>
      <w:pgSz w:w="11906" w:h="16838"/>
      <w:pgMar w:top="1247" w:right="1247" w:bottom="1247" w:left="124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2CB5C"/>
    <w:multiLevelType w:val="singleLevel"/>
    <w:tmpl w:val="1932CB5C"/>
    <w:lvl w:ilvl="0" w:tentative="0">
      <w:start w:val="5"/>
      <w:numFmt w:val="decimal"/>
      <w:suff w:val="nothing"/>
      <w:lvlText w:val="%1、"/>
      <w:lvlJc w:val="left"/>
      <w:pPr>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A8"/>
    <w:rsid w:val="00050EF4"/>
    <w:rsid w:val="000515A8"/>
    <w:rsid w:val="000E0523"/>
    <w:rsid w:val="00115038"/>
    <w:rsid w:val="0019453B"/>
    <w:rsid w:val="00202A52"/>
    <w:rsid w:val="00207C48"/>
    <w:rsid w:val="003341A6"/>
    <w:rsid w:val="00380081"/>
    <w:rsid w:val="00415027"/>
    <w:rsid w:val="00437AAF"/>
    <w:rsid w:val="00455B17"/>
    <w:rsid w:val="004F27BC"/>
    <w:rsid w:val="0050504F"/>
    <w:rsid w:val="005A36F7"/>
    <w:rsid w:val="005A5C12"/>
    <w:rsid w:val="00731528"/>
    <w:rsid w:val="008F233A"/>
    <w:rsid w:val="009B4333"/>
    <w:rsid w:val="009D0012"/>
    <w:rsid w:val="009E2C3E"/>
    <w:rsid w:val="00A0625C"/>
    <w:rsid w:val="00BB0782"/>
    <w:rsid w:val="00C36D1F"/>
    <w:rsid w:val="00C90E6F"/>
    <w:rsid w:val="00C96732"/>
    <w:rsid w:val="00D55A5B"/>
    <w:rsid w:val="00DD089E"/>
    <w:rsid w:val="00DD5F11"/>
    <w:rsid w:val="00DF0A4E"/>
    <w:rsid w:val="00E57C8D"/>
    <w:rsid w:val="00E81977"/>
    <w:rsid w:val="00ED5696"/>
    <w:rsid w:val="00EE6689"/>
    <w:rsid w:val="00F501F8"/>
    <w:rsid w:val="00F82330"/>
    <w:rsid w:val="00F837BE"/>
    <w:rsid w:val="01A40381"/>
    <w:rsid w:val="052C0863"/>
    <w:rsid w:val="089C67F1"/>
    <w:rsid w:val="095B1D58"/>
    <w:rsid w:val="0B917FE2"/>
    <w:rsid w:val="0C5A1B1D"/>
    <w:rsid w:val="0CD416B5"/>
    <w:rsid w:val="0CDA6A3D"/>
    <w:rsid w:val="134248CE"/>
    <w:rsid w:val="175B6A3C"/>
    <w:rsid w:val="18D10708"/>
    <w:rsid w:val="1C691578"/>
    <w:rsid w:val="1C902C46"/>
    <w:rsid w:val="1D971FBD"/>
    <w:rsid w:val="1F73522B"/>
    <w:rsid w:val="205A537F"/>
    <w:rsid w:val="218528E7"/>
    <w:rsid w:val="232713FF"/>
    <w:rsid w:val="26944281"/>
    <w:rsid w:val="29495E06"/>
    <w:rsid w:val="2A4F5AF6"/>
    <w:rsid w:val="2A9A3AB4"/>
    <w:rsid w:val="3045424A"/>
    <w:rsid w:val="30F35D52"/>
    <w:rsid w:val="32EE569A"/>
    <w:rsid w:val="34B76FD4"/>
    <w:rsid w:val="35631677"/>
    <w:rsid w:val="361872DD"/>
    <w:rsid w:val="36393129"/>
    <w:rsid w:val="366D1A2E"/>
    <w:rsid w:val="37D87A41"/>
    <w:rsid w:val="3B7E45B3"/>
    <w:rsid w:val="3BDB027F"/>
    <w:rsid w:val="3D7549D3"/>
    <w:rsid w:val="3DB95CFB"/>
    <w:rsid w:val="3E396C14"/>
    <w:rsid w:val="3F4A6A32"/>
    <w:rsid w:val="40224EA0"/>
    <w:rsid w:val="417F7DE4"/>
    <w:rsid w:val="43770C5D"/>
    <w:rsid w:val="440C10BA"/>
    <w:rsid w:val="446027F3"/>
    <w:rsid w:val="44A60BB4"/>
    <w:rsid w:val="452957D2"/>
    <w:rsid w:val="466E58CE"/>
    <w:rsid w:val="46866103"/>
    <w:rsid w:val="47E71834"/>
    <w:rsid w:val="4804107A"/>
    <w:rsid w:val="488F0548"/>
    <w:rsid w:val="48E74CED"/>
    <w:rsid w:val="494F1A3E"/>
    <w:rsid w:val="49F94FE0"/>
    <w:rsid w:val="4A36043C"/>
    <w:rsid w:val="4BA50925"/>
    <w:rsid w:val="4C914184"/>
    <w:rsid w:val="4DEC666A"/>
    <w:rsid w:val="4E2E1B3A"/>
    <w:rsid w:val="4E6B541F"/>
    <w:rsid w:val="4EA8428A"/>
    <w:rsid w:val="4FD458E6"/>
    <w:rsid w:val="507B4D67"/>
    <w:rsid w:val="51081980"/>
    <w:rsid w:val="52781E13"/>
    <w:rsid w:val="52D207F3"/>
    <w:rsid w:val="531A0BC9"/>
    <w:rsid w:val="5606407F"/>
    <w:rsid w:val="5B5D5025"/>
    <w:rsid w:val="5E414C44"/>
    <w:rsid w:val="5E523FF4"/>
    <w:rsid w:val="5FD14250"/>
    <w:rsid w:val="612F1838"/>
    <w:rsid w:val="6524234D"/>
    <w:rsid w:val="65CF123F"/>
    <w:rsid w:val="66823AE0"/>
    <w:rsid w:val="66BC1A8F"/>
    <w:rsid w:val="67166A70"/>
    <w:rsid w:val="67C535BA"/>
    <w:rsid w:val="67EA531D"/>
    <w:rsid w:val="6AA96FAF"/>
    <w:rsid w:val="6B8F68F7"/>
    <w:rsid w:val="6BF5773C"/>
    <w:rsid w:val="6C710FEC"/>
    <w:rsid w:val="6CB1470E"/>
    <w:rsid w:val="6CB71D87"/>
    <w:rsid w:val="6D264CD3"/>
    <w:rsid w:val="704B3F5B"/>
    <w:rsid w:val="71387612"/>
    <w:rsid w:val="723651A8"/>
    <w:rsid w:val="72DF6D5B"/>
    <w:rsid w:val="739659FA"/>
    <w:rsid w:val="73BD1BD6"/>
    <w:rsid w:val="73EF16D9"/>
    <w:rsid w:val="74C27E32"/>
    <w:rsid w:val="755E0787"/>
    <w:rsid w:val="767C5A61"/>
    <w:rsid w:val="76C57D71"/>
    <w:rsid w:val="79670E03"/>
    <w:rsid w:val="7A0D7EBD"/>
    <w:rsid w:val="7B333743"/>
    <w:rsid w:val="7B9F2469"/>
    <w:rsid w:val="7BDA3A22"/>
    <w:rsid w:val="7DA86C15"/>
    <w:rsid w:val="7ECF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rPr>
      <w:rFonts w:asciiTheme="minorHAnsi" w:hAnsiTheme="minorHAnsi" w:eastAsiaTheme="minorEastAsia" w:cstheme="minorBidi"/>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link w:val="13"/>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character" w:customStyle="1" w:styleId="11">
    <w:name w:val="批注文字 Char"/>
    <w:basedOn w:val="9"/>
    <w:link w:val="3"/>
    <w:qFormat/>
    <w:uiPriority w:val="0"/>
    <w:rPr>
      <w:sz w:val="28"/>
      <w:szCs w:val="24"/>
    </w:rPr>
  </w:style>
  <w:style w:type="character" w:customStyle="1" w:styleId="12">
    <w:name w:val="批注文字 Char1"/>
    <w:basedOn w:val="9"/>
    <w:semiHidden/>
    <w:qFormat/>
    <w:uiPriority w:val="99"/>
    <w:rPr>
      <w:rFonts w:ascii="Times New Roman" w:hAnsi="Times New Roman" w:eastAsia="宋体" w:cs="Times New Roman"/>
      <w:sz w:val="28"/>
      <w:szCs w:val="24"/>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paragraph" w:customStyle="1" w:styleId="14">
    <w:name w:val="列出段落1"/>
    <w:basedOn w:val="1"/>
    <w:qFormat/>
    <w:uiPriority w:val="34"/>
    <w:pPr>
      <w:ind w:firstLine="420" w:firstLineChars="200"/>
    </w:pPr>
  </w:style>
  <w:style w:type="character" w:customStyle="1" w:styleId="15">
    <w:name w:val="页眉 Char"/>
    <w:basedOn w:val="9"/>
    <w:link w:val="7"/>
    <w:qFormat/>
    <w:uiPriority w:val="99"/>
    <w:rPr>
      <w:rFonts w:ascii="Times New Roman" w:hAnsi="Times New Roman" w:eastAsia="宋体" w:cs="Times New Roman"/>
      <w:sz w:val="18"/>
      <w:szCs w:val="18"/>
    </w:rPr>
  </w:style>
  <w:style w:type="character" w:customStyle="1" w:styleId="16">
    <w:name w:val="页脚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658</Words>
  <Characters>3751</Characters>
  <Lines>31</Lines>
  <Paragraphs>8</Paragraphs>
  <TotalTime>2</TotalTime>
  <ScaleCrop>false</ScaleCrop>
  <LinksUpToDate>false</LinksUpToDate>
  <CharactersWithSpaces>4401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2016-09-06T06:46:00Z</dcterms:created>
  <dc:creator>du2016V1</dc:creator>
  <cp:lastModifiedBy>潇洒Z小鱼</cp:lastModifiedBy>
  <cp:lastPrinted>2021-10-29T07:18:00Z</cp:lastPrinted>
  <dcterms:modified xsi:type="dcterms:W3CDTF">2021-11-03T03:46:47Z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D2FF1224B37942718D41F9BB8057D5E8</vt:lpwstr>
  </property>
</Properties>
</file>