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jc w:val="left"/>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附件</w:t>
      </w:r>
    </w:p>
    <w:p>
      <w:pPr>
        <w:spacing w:line="560" w:lineRule="exact"/>
        <w:contextualSpacing/>
        <w:jc w:val="center"/>
        <w:rPr>
          <w:rFonts w:hint="eastAsia" w:eastAsia="方正小标宋简体"/>
          <w:bCs/>
          <w:color w:val="000000" w:themeColor="text1"/>
          <w:sz w:val="44"/>
          <w:szCs w:val="32"/>
          <w14:textFill>
            <w14:solidFill>
              <w14:schemeClr w14:val="tx1"/>
            </w14:solidFill>
          </w14:textFill>
        </w:rPr>
      </w:pPr>
      <w:bookmarkStart w:id="0" w:name="_GoBack"/>
      <w:r>
        <w:rPr>
          <w:rFonts w:hint="eastAsia" w:eastAsia="方正小标宋简体"/>
          <w:bCs/>
          <w:color w:val="000000" w:themeColor="text1"/>
          <w:sz w:val="44"/>
          <w:szCs w:val="32"/>
          <w:lang w:eastAsia="zh-CN"/>
          <w14:textFill>
            <w14:solidFill>
              <w14:schemeClr w14:val="tx1"/>
            </w14:solidFill>
          </w14:textFill>
        </w:rPr>
        <w:t>广西</w:t>
      </w:r>
      <w:r>
        <w:rPr>
          <w:rFonts w:hint="eastAsia" w:eastAsia="方正小标宋简体"/>
          <w:bCs/>
          <w:color w:val="000000" w:themeColor="text1"/>
          <w:sz w:val="44"/>
          <w:szCs w:val="32"/>
          <w14:textFill>
            <w14:solidFill>
              <w14:schemeClr w14:val="tx1"/>
            </w14:solidFill>
          </w14:textFill>
        </w:rPr>
        <w:t>高校共青团深化改革评价指标体系</w:t>
      </w:r>
      <w:bookmarkEnd w:id="0"/>
    </w:p>
    <w:p>
      <w:pPr>
        <w:spacing w:line="560" w:lineRule="exact"/>
        <w:contextualSpacing/>
        <w:jc w:val="center"/>
        <w:rPr>
          <w:rFonts w:eastAsia="方正小标宋简体"/>
          <w:bCs/>
          <w:color w:val="000000" w:themeColor="text1"/>
          <w:sz w:val="44"/>
          <w:szCs w:val="32"/>
          <w14:textFill>
            <w14:solidFill>
              <w14:schemeClr w14:val="tx1"/>
            </w14:solidFill>
          </w14:textFill>
        </w:rPr>
      </w:pPr>
      <w:r>
        <w:rPr>
          <w:rFonts w:hint="eastAsia" w:eastAsia="方正小标宋简体"/>
          <w:bCs/>
          <w:color w:val="000000" w:themeColor="text1"/>
          <w:sz w:val="44"/>
          <w:szCs w:val="32"/>
          <w14:textFill>
            <w14:solidFill>
              <w14:schemeClr w14:val="tx1"/>
            </w14:solidFill>
          </w14:textFill>
        </w:rPr>
        <w:t>（</w:t>
      </w:r>
      <w:r>
        <w:rPr>
          <w:rFonts w:hint="eastAsia" w:ascii="方正小标宋简体" w:hAnsi="方正小标宋简体" w:eastAsia="方正小标宋简体" w:cs="方正小标宋简体"/>
          <w:bCs/>
          <w:color w:val="000000" w:themeColor="text1"/>
          <w:sz w:val="44"/>
          <w:szCs w:val="32"/>
          <w14:textFill>
            <w14:solidFill>
              <w14:schemeClr w14:val="tx1"/>
            </w14:solidFill>
          </w14:textFill>
        </w:rPr>
        <w:t>2022</w:t>
      </w:r>
      <w:r>
        <w:rPr>
          <w:rFonts w:hint="eastAsia" w:eastAsia="方正小标宋简体"/>
          <w:bCs/>
          <w:color w:val="000000" w:themeColor="text1"/>
          <w:sz w:val="44"/>
          <w:szCs w:val="32"/>
          <w14:textFill>
            <w14:solidFill>
              <w14:schemeClr w14:val="tx1"/>
            </w14:solidFill>
          </w14:textFill>
        </w:rPr>
        <w:t>年修订）</w:t>
      </w:r>
    </w:p>
    <w:p>
      <w:pPr>
        <w:rPr>
          <w:color w:val="000000" w:themeColor="text1"/>
          <w14:textFill>
            <w14:solidFill>
              <w14:schemeClr w14:val="tx1"/>
            </w14:solidFill>
          </w14:textFill>
        </w:rPr>
      </w:pPr>
    </w:p>
    <w:tbl>
      <w:tblPr>
        <w:tblStyle w:val="5"/>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71"/>
        <w:gridCol w:w="930"/>
        <w:gridCol w:w="915"/>
        <w:gridCol w:w="6598"/>
        <w:gridCol w:w="1964"/>
        <w:gridCol w:w="732"/>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274" w:type="pct"/>
            <w:tcBorders>
              <w:bottom w:val="single" w:color="auto" w:sz="4" w:space="0"/>
            </w:tcBorders>
            <w:vAlign w:val="center"/>
          </w:tcPr>
          <w:p>
            <w:pPr>
              <w:spacing w:line="360" w:lineRule="exact"/>
              <w:contextualSpacing/>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关键</w:t>
            </w:r>
          </w:p>
          <w:p>
            <w:pPr>
              <w:spacing w:line="360" w:lineRule="exact"/>
              <w:contextualSpacing/>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指标</w:t>
            </w:r>
          </w:p>
        </w:tc>
        <w:tc>
          <w:tcPr>
            <w:tcW w:w="786" w:type="pct"/>
            <w:tcBorders>
              <w:bottom w:val="single" w:color="auto" w:sz="4" w:space="0"/>
            </w:tcBorders>
            <w:vAlign w:val="center"/>
          </w:tcPr>
          <w:p>
            <w:pPr>
              <w:spacing w:line="360" w:lineRule="exact"/>
              <w:contextualSpacing/>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考察要点</w:t>
            </w:r>
          </w:p>
        </w:tc>
        <w:tc>
          <w:tcPr>
            <w:tcW w:w="308" w:type="pct"/>
            <w:tcBorders>
              <w:bottom w:val="single" w:color="auto" w:sz="4" w:space="0"/>
            </w:tcBorders>
            <w:vAlign w:val="center"/>
          </w:tcPr>
          <w:p>
            <w:pPr>
              <w:spacing w:line="360" w:lineRule="exact"/>
              <w:contextualSpacing/>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状态</w:t>
            </w:r>
          </w:p>
          <w:p>
            <w:pPr>
              <w:spacing w:line="360" w:lineRule="exact"/>
              <w:ind w:left="-63" w:leftChars="-30" w:right="-76" w:rightChars="-36"/>
              <w:contextualSpacing/>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（程度）</w:t>
            </w:r>
          </w:p>
        </w:tc>
        <w:tc>
          <w:tcPr>
            <w:tcW w:w="303" w:type="pct"/>
            <w:tcBorders>
              <w:bottom w:val="single" w:color="auto" w:sz="4" w:space="0"/>
            </w:tcBorders>
            <w:vAlign w:val="center"/>
          </w:tcPr>
          <w:p>
            <w:pPr>
              <w:spacing w:line="360" w:lineRule="exact"/>
              <w:ind w:left="-63" w:leftChars="-30" w:right="-76" w:rightChars="-36"/>
              <w:contextualSpacing/>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重点改革指标</w:t>
            </w:r>
          </w:p>
        </w:tc>
        <w:tc>
          <w:tcPr>
            <w:tcW w:w="2191" w:type="pct"/>
            <w:tcBorders>
              <w:bottom w:val="single" w:color="auto" w:sz="4" w:space="0"/>
            </w:tcBorders>
            <w:vAlign w:val="center"/>
          </w:tcPr>
          <w:p>
            <w:pPr>
              <w:spacing w:line="360" w:lineRule="exact"/>
              <w:ind w:right="-76" w:rightChars="-36"/>
              <w:contextualSpacing/>
              <w:jc w:val="center"/>
              <w:rPr>
                <w:rFonts w:hint="eastAsia" w:ascii="Times New Roman" w:hAnsi="Times New Roman" w:eastAsia="黑体"/>
                <w:color w:val="000000" w:themeColor="text1"/>
                <w:sz w:val="24"/>
                <w:szCs w:val="24"/>
                <w:lang w:eastAsia="zh-CN"/>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主要监测点</w:t>
            </w:r>
            <w:r>
              <w:rPr>
                <w:rFonts w:hint="eastAsia" w:ascii="Times New Roman" w:hAnsi="Times New Roman" w:eastAsia="黑体"/>
                <w:color w:val="000000" w:themeColor="text1"/>
                <w:sz w:val="24"/>
                <w:szCs w:val="24"/>
                <w:lang w:eastAsia="zh-CN"/>
                <w14:textFill>
                  <w14:solidFill>
                    <w14:schemeClr w14:val="tx1"/>
                  </w14:solidFill>
                </w14:textFill>
              </w:rPr>
              <w:t>、评价细则</w:t>
            </w:r>
          </w:p>
        </w:tc>
        <w:tc>
          <w:tcPr>
            <w:tcW w:w="652" w:type="pct"/>
            <w:tcBorders>
              <w:bottom w:val="single" w:color="auto" w:sz="4" w:space="0"/>
            </w:tcBorders>
            <w:vAlign w:val="center"/>
          </w:tcPr>
          <w:p>
            <w:pPr>
              <w:spacing w:line="360" w:lineRule="exact"/>
              <w:ind w:left="-63" w:leftChars="-30" w:right="-76" w:rightChars="-36"/>
              <w:contextualSpacing/>
              <w:jc w:val="center"/>
              <w:rPr>
                <w:rFonts w:hint="eastAsia" w:ascii="Times New Roman" w:hAnsi="Times New Roman" w:eastAsia="黑体"/>
                <w:color w:val="000000" w:themeColor="text1"/>
                <w:sz w:val="24"/>
                <w:szCs w:val="24"/>
                <w:lang w:eastAsia="zh-CN"/>
                <w14:textFill>
                  <w14:solidFill>
                    <w14:schemeClr w14:val="tx1"/>
                  </w14:solidFill>
                </w14:textFill>
              </w:rPr>
            </w:pPr>
            <w:r>
              <w:rPr>
                <w:rFonts w:hint="eastAsia" w:ascii="Times New Roman" w:hAnsi="Times New Roman" w:eastAsia="黑体"/>
                <w:color w:val="000000" w:themeColor="text1"/>
                <w:sz w:val="24"/>
                <w:szCs w:val="24"/>
                <w:lang w:eastAsia="zh-CN"/>
                <w14:textFill>
                  <w14:solidFill>
                    <w14:schemeClr w14:val="tx1"/>
                  </w14:solidFill>
                </w14:textFill>
              </w:rPr>
              <w:t>实地复核检查点</w:t>
            </w:r>
          </w:p>
        </w:tc>
        <w:tc>
          <w:tcPr>
            <w:tcW w:w="243" w:type="pct"/>
            <w:tcBorders>
              <w:bottom w:val="single" w:color="auto" w:sz="4" w:space="0"/>
            </w:tcBorders>
            <w:vAlign w:val="center"/>
          </w:tcPr>
          <w:p>
            <w:pPr>
              <w:spacing w:line="360" w:lineRule="exact"/>
              <w:ind w:left="-63" w:leftChars="-30" w:right="-76" w:rightChars="-36"/>
              <w:contextualSpacing/>
              <w:jc w:val="center"/>
              <w:rPr>
                <w:rFonts w:hint="eastAsia" w:ascii="Times New Roman" w:hAnsi="Times New Roman" w:eastAsia="黑体"/>
                <w:color w:val="000000" w:themeColor="text1"/>
                <w:sz w:val="24"/>
                <w:szCs w:val="24"/>
                <w:lang w:eastAsia="zh-CN"/>
                <w14:textFill>
                  <w14:solidFill>
                    <w14:schemeClr w14:val="tx1"/>
                  </w14:solidFill>
                </w14:textFill>
              </w:rPr>
            </w:pPr>
            <w:r>
              <w:rPr>
                <w:rFonts w:hint="eastAsia" w:ascii="Times New Roman" w:hAnsi="Times New Roman" w:eastAsia="黑体"/>
                <w:color w:val="000000" w:themeColor="text1"/>
                <w:sz w:val="24"/>
                <w:szCs w:val="24"/>
                <w:lang w:val="en-US" w:eastAsia="zh-CN"/>
                <w14:textFill>
                  <w14:solidFill>
                    <w14:schemeClr w14:val="tx1"/>
                  </w14:solidFill>
                </w14:textFill>
              </w:rPr>
              <w:t>状态/</w:t>
            </w:r>
            <w:r>
              <w:rPr>
                <w:rFonts w:hint="eastAsia" w:ascii="Times New Roman" w:hAnsi="Times New Roman" w:eastAsia="黑体"/>
                <w:color w:val="000000" w:themeColor="text1"/>
                <w:sz w:val="24"/>
                <w:szCs w:val="24"/>
                <w:lang w:eastAsia="zh-CN"/>
                <w14:textFill>
                  <w14:solidFill>
                    <w14:schemeClr w14:val="tx1"/>
                  </w14:solidFill>
                </w14:textFill>
              </w:rPr>
              <w:t>等级</w:t>
            </w:r>
          </w:p>
        </w:tc>
        <w:tc>
          <w:tcPr>
            <w:tcW w:w="239" w:type="pct"/>
            <w:tcBorders>
              <w:bottom w:val="single" w:color="auto" w:sz="4" w:space="0"/>
            </w:tcBorders>
            <w:vAlign w:val="center"/>
          </w:tcPr>
          <w:p>
            <w:pPr>
              <w:spacing w:line="360" w:lineRule="exact"/>
              <w:ind w:left="-63" w:leftChars="-30" w:right="-76" w:rightChars="-36"/>
              <w:contextualSpacing/>
              <w:jc w:val="center"/>
              <w:rPr>
                <w:rFonts w:hint="eastAsia" w:ascii="Times New Roman" w:hAnsi="Times New Roman" w:eastAsia="黑体"/>
                <w:color w:val="000000" w:themeColor="text1"/>
                <w:sz w:val="24"/>
                <w:szCs w:val="24"/>
                <w:lang w:eastAsia="zh-CN"/>
                <w14:textFill>
                  <w14:solidFill>
                    <w14:schemeClr w14:val="tx1"/>
                  </w14:solidFill>
                </w14:textFill>
              </w:rPr>
            </w:pPr>
            <w:r>
              <w:rPr>
                <w:rFonts w:hint="eastAsia" w:ascii="Times New Roman" w:hAnsi="Times New Roman" w:eastAsia="黑体"/>
                <w:color w:val="000000" w:themeColor="text1"/>
                <w:sz w:val="24"/>
                <w:szCs w:val="24"/>
                <w:lang w:eastAsia="zh-CN"/>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5" w:hRule="atLeast"/>
          <w:tblHeader/>
          <w:jc w:val="center"/>
        </w:trPr>
        <w:tc>
          <w:tcPr>
            <w:tcW w:w="274" w:type="pct"/>
            <w:vMerge w:val="restar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A1</w:t>
            </w:r>
            <w:r>
              <w:rPr>
                <w:rFonts w:ascii="Times New Roman" w:hAnsi="Times New Roman" w:eastAsia="方正仿宋简体" w:cs="仿宋_GB2312"/>
                <w:color w:val="000000" w:themeColor="text1"/>
                <w:sz w:val="21"/>
                <w:szCs w:val="21"/>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党建带团建具体机制</w:t>
            </w:r>
          </w:p>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（16分）</w:t>
            </w:r>
          </w:p>
          <w:p>
            <w:pPr>
              <w:spacing w:line="360" w:lineRule="exact"/>
              <w:contextualSpacing/>
              <w:jc w:val="center"/>
              <w:rPr>
                <w:rFonts w:ascii="Times New Roman" w:hAnsi="Times New Roman" w:eastAsia="黑体"/>
                <w:color w:val="000000" w:themeColor="text1"/>
                <w:sz w:val="21"/>
                <w:szCs w:val="21"/>
                <w14:textFill>
                  <w14:solidFill>
                    <w14:schemeClr w14:val="tx1"/>
                  </w14:solidFill>
                </w14:textFill>
              </w:rPr>
            </w:pPr>
          </w:p>
        </w:tc>
        <w:tc>
          <w:tcPr>
            <w:tcW w:w="786" w:type="pct"/>
            <w:tcBorders>
              <w:bottom w:val="single" w:color="auto" w:sz="4" w:space="0"/>
            </w:tcBorders>
            <w:vAlign w:val="center"/>
          </w:tcPr>
          <w:p>
            <w:pPr>
              <w:spacing w:line="360" w:lineRule="exact"/>
              <w:contextualSpacing/>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B1.高校共青团工作纳入学校党的建设和思想政治工作总体格局，一体研究部署落实，团的工作和建设在学校党建工作考核中占比不低于10%。</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14:textFill>
                  <w14:solidFill>
                    <w14:schemeClr w14:val="tx1"/>
                  </w14:solidFill>
                </w14:textFill>
              </w:rPr>
              <w:t>是</w:t>
            </w:r>
            <w:r>
              <w:rPr>
                <w:rFonts w:ascii="Times New Roman" w:hAnsi="Times New Roman" w:eastAsia="方正仿宋简体"/>
                <w:b/>
                <w:bCs/>
                <w:color w:val="000000" w:themeColor="text1"/>
                <w:sz w:val="21"/>
                <w:szCs w:val="21"/>
                <w14:textFill>
                  <w14:solidFill>
                    <w14:schemeClr w14:val="tx1"/>
                  </w14:solidFill>
                </w14:textFill>
              </w:rPr>
              <w:t>/</w:t>
            </w:r>
            <w:r>
              <w:rPr>
                <w:rFonts w:hint="eastAsia" w:ascii="Times New Roman" w:hAnsi="Times New Roman" w:eastAsia="方正仿宋简体"/>
                <w:b/>
                <w:bCs/>
                <w:color w:val="000000" w:themeColor="text1"/>
                <w:sz w:val="21"/>
                <w:szCs w:val="21"/>
                <w14:textFill>
                  <w14:solidFill>
                    <w14:schemeClr w14:val="tx1"/>
                  </w14:solidFill>
                </w14:textFill>
              </w:rPr>
              <w:t>否</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是</w:t>
            </w:r>
          </w:p>
        </w:tc>
        <w:tc>
          <w:tcPr>
            <w:tcW w:w="2191"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14:textFill>
                  <w14:solidFill>
                    <w14:schemeClr w14:val="tx1"/>
                  </w14:solidFill>
                </w14:textFill>
              </w:rPr>
              <w:t>主要监测点：</w:t>
            </w:r>
            <w:r>
              <w:rPr>
                <w:rFonts w:hint="eastAsia" w:ascii="Times New Roman" w:hAnsi="Times New Roman" w:eastAsia="方正仿宋简体" w:cs="仿宋_GB2312"/>
                <w:b w:val="0"/>
                <w:bCs w:val="0"/>
                <w:color w:val="000000" w:themeColor="text1"/>
                <w:sz w:val="21"/>
                <w:szCs w:val="21"/>
                <w:lang w:val="en-US" w:eastAsia="zh-CN"/>
                <w14:textFill>
                  <w14:solidFill>
                    <w14:schemeClr w14:val="tx1"/>
                  </w14:solidFill>
                </w14:textFill>
              </w:rPr>
              <w:t>1.一体研究部署落实情况。</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2.</w:t>
            </w:r>
            <w:r>
              <w:rPr>
                <w:rFonts w:hint="eastAsia" w:ascii="Times New Roman" w:hAnsi="Times New Roman" w:eastAsia="方正仿宋简体" w:cs="仿宋_GB2312"/>
                <w:b w:val="0"/>
                <w:bCs w:val="0"/>
                <w:color w:val="000000" w:themeColor="text1"/>
                <w:sz w:val="21"/>
                <w:szCs w:val="21"/>
                <w:lang w:val="en-US" w:eastAsia="zh-CN"/>
                <w14:textFill>
                  <w14:solidFill>
                    <w14:schemeClr w14:val="tx1"/>
                  </w14:solidFill>
                </w14:textFill>
              </w:rPr>
              <w:t>考核结果区分度。</w:t>
            </w:r>
          </w:p>
          <w:p>
            <w:pPr>
              <w:spacing w:line="360" w:lineRule="exact"/>
              <w:ind w:firstLine="0" w:firstLineChars="0"/>
              <w:contextualSpacing/>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eastAsia="zh-CN"/>
                <w14:textFill>
                  <w14:solidFill>
                    <w14:schemeClr w14:val="tx1"/>
                  </w14:solidFill>
                </w14:textFill>
              </w:rPr>
              <w:t>得分指标：</w:t>
            </w:r>
            <w:r>
              <w:rPr>
                <w:rFonts w:hint="default" w:ascii="Times New Roman" w:hAnsi="Times New Roman" w:eastAsia="方正仿宋简体" w:cs="仿宋_GB2312"/>
                <w:color w:val="000000" w:themeColor="text1"/>
                <w:sz w:val="21"/>
                <w:szCs w:val="21"/>
                <w:lang w:eastAsia="zh-CN"/>
                <w14:textFill>
                  <w14:solidFill>
                    <w14:schemeClr w14:val="tx1"/>
                  </w14:solidFill>
                </w14:textFill>
              </w:rPr>
              <w:t>共</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5分。</w:t>
            </w:r>
          </w:p>
          <w:p>
            <w:pPr>
              <w:spacing w:line="360" w:lineRule="exact"/>
              <w:ind w:firstLine="0" w:firstLineChars="0"/>
              <w:contextualSpacing/>
              <w:jc w:val="both"/>
              <w:rPr>
                <w:rFonts w:hint="default"/>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lang w:eastAsia="zh-CN"/>
                <w14:textFill>
                  <w14:solidFill>
                    <w14:schemeClr w14:val="tx1"/>
                  </w14:solidFill>
                </w14:textFill>
              </w:rPr>
              <w:t>评价说明：</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5</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分，</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default" w:ascii="Times New Roman" w:hAnsi="Times New Roman" w:eastAsia="方正仿宋简体" w:cs="仿宋_GB2312"/>
                <w:color w:val="000000" w:themeColor="text1"/>
                <w:sz w:val="21"/>
                <w:szCs w:val="21"/>
                <w14:textFill>
                  <w14:solidFill>
                    <w14:schemeClr w14:val="tx1"/>
                  </w14:solidFill>
                </w14:textFill>
              </w:rPr>
              <w:t>0分。</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以下2</w:t>
            </w:r>
            <w:r>
              <w:rPr>
                <w:rFonts w:hint="default" w:ascii="Times New Roman" w:hAnsi="Times New Roman" w:eastAsia="方正仿宋简体" w:cs="仿宋_GB2312"/>
                <w:color w:val="000000" w:themeColor="text1"/>
                <w:sz w:val="21"/>
                <w:szCs w:val="21"/>
                <w14:textFill>
                  <w14:solidFill>
                    <w14:schemeClr w14:val="tx1"/>
                  </w14:solidFill>
                </w14:textFill>
              </w:rPr>
              <w:t>项，若全部完成，则为</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；若</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没有全部完成</w:t>
            </w:r>
            <w:r>
              <w:rPr>
                <w:rFonts w:hint="default" w:ascii="Times New Roman" w:hAnsi="Times New Roman" w:eastAsia="方正仿宋简体" w:cs="仿宋_GB2312"/>
                <w:color w:val="000000" w:themeColor="text1"/>
                <w:sz w:val="21"/>
                <w:szCs w:val="21"/>
                <w14:textFill>
                  <w14:solidFill>
                    <w14:schemeClr w14:val="tx1"/>
                  </w14:solidFill>
                </w14:textFill>
              </w:rPr>
              <w:t>，则</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为</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w:t>
            </w:r>
          </w:p>
          <w:p>
            <w:pPr>
              <w:spacing w:line="360" w:lineRule="exact"/>
              <w:ind w:firstLine="0" w:firstLineChars="0"/>
              <w:contextualSpacing/>
              <w:jc w:val="both"/>
              <w:rPr>
                <w:rFonts w:hint="eastAsia" w:ascii="Times New Roman" w:hAnsi="Times New Roman" w:eastAsia="方正仿宋简体" w:cs="仿宋_GB2312"/>
                <w:b w:val="0"/>
                <w:bCs w:val="0"/>
                <w:color w:val="000000" w:themeColor="text1"/>
                <w:sz w:val="21"/>
                <w:szCs w:val="21"/>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b w:val="0"/>
                <w:bCs w:val="0"/>
                <w:color w:val="000000" w:themeColor="text1"/>
                <w:sz w:val="21"/>
                <w:szCs w:val="21"/>
                <w:lang w:val="en-US" w:eastAsia="zh-CN"/>
                <w14:textFill>
                  <w14:solidFill>
                    <w14:schemeClr w14:val="tx1"/>
                  </w14:solidFill>
                </w14:textFill>
              </w:rPr>
              <w:t>1.</w:t>
            </w:r>
            <w:r>
              <w:rPr>
                <w:rFonts w:hint="eastAsia" w:ascii="Times New Roman" w:hAnsi="Times New Roman" w:eastAsia="方正仿宋简体" w:cs="仿宋_GB2312"/>
                <w:b w:val="0"/>
                <w:bCs w:val="0"/>
                <w:color w:val="000000" w:themeColor="text1"/>
                <w:sz w:val="21"/>
                <w:szCs w:val="21"/>
                <w14:textFill>
                  <w14:solidFill>
                    <w14:schemeClr w14:val="tx1"/>
                  </w14:solidFill>
                </w14:textFill>
              </w:rPr>
              <w:t>一体研究部署落实情况</w:t>
            </w:r>
            <w:r>
              <w:rPr>
                <w:rFonts w:hint="eastAsia" w:ascii="Times New Roman" w:hAnsi="Times New Roman" w:eastAsia="方正仿宋简体" w:cs="仿宋_GB2312"/>
                <w:b w:val="0"/>
                <w:bCs w:val="0"/>
                <w:color w:val="000000" w:themeColor="text1"/>
                <w:sz w:val="21"/>
                <w:szCs w:val="21"/>
                <w:lang w:eastAsia="zh-CN"/>
                <w14:textFill>
                  <w14:solidFill>
                    <w14:schemeClr w14:val="tx1"/>
                  </w14:solidFill>
                </w14:textFill>
              </w:rPr>
              <w:t>。</w:t>
            </w:r>
          </w:p>
          <w:p>
            <w:pPr>
              <w:spacing w:line="360" w:lineRule="exact"/>
              <w:ind w:firstLine="0" w:firstLineChars="0"/>
              <w:contextualSpacing/>
              <w:jc w:val="both"/>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b w:val="0"/>
                <w:bCs w:val="0"/>
                <w:color w:val="000000" w:themeColor="text1"/>
                <w:sz w:val="21"/>
                <w:szCs w:val="21"/>
                <w:lang w:val="en-US" w:eastAsia="zh-CN"/>
                <w14:textFill>
                  <w14:solidFill>
                    <w14:schemeClr w14:val="tx1"/>
                  </w14:solidFill>
                </w14:textFill>
              </w:rPr>
              <w:t>2.</w:t>
            </w:r>
            <w:r>
              <w:rPr>
                <w:rFonts w:hint="eastAsia" w:ascii="Times New Roman" w:hAnsi="Times New Roman" w:eastAsia="方正仿宋简体" w:cs="仿宋_GB2312"/>
                <w:b w:val="0"/>
                <w:bCs w:val="0"/>
                <w:color w:val="000000" w:themeColor="text1"/>
                <w:sz w:val="21"/>
                <w:szCs w:val="21"/>
                <w14:textFill>
                  <w14:solidFill>
                    <w14:schemeClr w14:val="tx1"/>
                  </w14:solidFill>
                </w14:textFill>
              </w:rPr>
              <w:t>考核中占比不低于10%。</w:t>
            </w:r>
          </w:p>
        </w:tc>
        <w:tc>
          <w:tcPr>
            <w:tcW w:w="652"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1.学校党建规划文件；</w:t>
            </w:r>
          </w:p>
          <w:p>
            <w:pPr>
              <w:spacing w:line="36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2.202</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年度党建工作总结和202</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年工作计划；</w:t>
            </w:r>
          </w:p>
          <w:p>
            <w:pPr>
              <w:spacing w:line="360" w:lineRule="exact"/>
              <w:contextualSpacing/>
              <w:rPr>
                <w:rFonts w:hint="default"/>
                <w:color w:val="000000" w:themeColor="text1"/>
                <w:sz w:val="21"/>
                <w:szCs w:val="21"/>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3.202</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年党建考核方案及考核结果</w:t>
            </w:r>
            <w:r>
              <w:rPr>
                <w:rFonts w:hint="default" w:ascii="Times New Roman" w:hAnsi="Times New Roman" w:eastAsia="方正仿宋简体" w:cs="仿宋_GB2312"/>
                <w:color w:val="000000" w:themeColor="text1"/>
                <w:sz w:val="21"/>
                <w:szCs w:val="21"/>
                <w14:textFill>
                  <w14:solidFill>
                    <w14:schemeClr w14:val="tx1"/>
                  </w14:solidFill>
                </w14:textFill>
              </w:rPr>
              <w:t>。</w:t>
            </w:r>
          </w:p>
        </w:tc>
        <w:tc>
          <w:tcPr>
            <w:tcW w:w="243" w:type="pct"/>
            <w:tcBorders>
              <w:bottom w:val="single" w:color="auto" w:sz="4" w:space="0"/>
            </w:tcBorders>
            <w:vAlign w:val="center"/>
          </w:tcPr>
          <w:p>
            <w:pPr>
              <w:spacing w:line="360" w:lineRule="exact"/>
              <w:contextualSpacing/>
              <w:jc w:val="left"/>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p>
        </w:tc>
        <w:tc>
          <w:tcPr>
            <w:tcW w:w="239" w:type="pct"/>
            <w:tcBorders>
              <w:bottom w:val="single" w:color="auto" w:sz="4" w:space="0"/>
            </w:tcBorders>
            <w:vAlign w:val="center"/>
          </w:tcPr>
          <w:p>
            <w:pPr>
              <w:spacing w:line="360" w:lineRule="exact"/>
              <w:contextualSpacing/>
              <w:jc w:val="left"/>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tblHeader/>
          <w:jc w:val="center"/>
        </w:trPr>
        <w:tc>
          <w:tcPr>
            <w:tcW w:w="274" w:type="pct"/>
            <w:vMerge w:val="continue"/>
            <w:vAlign w:val="center"/>
          </w:tcPr>
          <w:p>
            <w:pPr>
              <w:spacing w:line="360" w:lineRule="exact"/>
              <w:contextualSpacing/>
              <w:jc w:val="center"/>
              <w:rPr>
                <w:rFonts w:ascii="Times New Roman" w:hAnsi="Times New Roman" w:eastAsia="黑体"/>
                <w:color w:val="000000" w:themeColor="text1"/>
                <w:sz w:val="21"/>
                <w:szCs w:val="21"/>
                <w14:textFill>
                  <w14:solidFill>
                    <w14:schemeClr w14:val="tx1"/>
                  </w14:solidFill>
                </w14:textFill>
              </w:rPr>
            </w:pPr>
          </w:p>
        </w:tc>
        <w:tc>
          <w:tcPr>
            <w:tcW w:w="786" w:type="pct"/>
            <w:tcBorders>
              <w:bottom w:val="single" w:color="auto" w:sz="4" w:space="0"/>
            </w:tcBorders>
            <w:vAlign w:val="center"/>
          </w:tcPr>
          <w:p>
            <w:pPr>
              <w:spacing w:line="360" w:lineRule="exact"/>
              <w:contextualSpacing/>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B2.校、院系两级党委每学期至少召开1次党委（常委）会议专题研究团的工作和建设、听取1次共青团开展学生思想政治工作汇报。</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olor w:val="000000" w:themeColor="text1"/>
                <w:sz w:val="21"/>
                <w:szCs w:val="21"/>
                <w14:textFill>
                  <w14:solidFill>
                    <w14:schemeClr w14:val="tx1"/>
                  </w14:solidFill>
                </w14:textFill>
              </w:rPr>
              <w:t>是</w:t>
            </w:r>
            <w:r>
              <w:rPr>
                <w:rFonts w:ascii="Times New Roman" w:hAnsi="Times New Roman" w:eastAsia="方正仿宋简体"/>
                <w:color w:val="000000" w:themeColor="text1"/>
                <w:sz w:val="21"/>
                <w:szCs w:val="21"/>
                <w14:textFill>
                  <w14:solidFill>
                    <w14:schemeClr w14:val="tx1"/>
                  </w14:solidFill>
                </w14:textFill>
              </w:rPr>
              <w:t>/</w:t>
            </w:r>
            <w:r>
              <w:rPr>
                <w:rFonts w:hint="eastAsia" w:ascii="Times New Roman" w:hAnsi="Times New Roman" w:eastAsia="方正仿宋简体"/>
                <w:color w:val="000000" w:themeColor="text1"/>
                <w:sz w:val="21"/>
                <w:szCs w:val="21"/>
                <w14:textFill>
                  <w14:solidFill>
                    <w14:schemeClr w14:val="tx1"/>
                  </w14:solidFill>
                </w14:textFill>
              </w:rPr>
              <w:t>否</w:t>
            </w:r>
          </w:p>
        </w:tc>
        <w:tc>
          <w:tcPr>
            <w:tcW w:w="303" w:type="pct"/>
            <w:tcBorders>
              <w:bottom w:val="single" w:color="auto" w:sz="4" w:space="0"/>
            </w:tcBorders>
            <w:vAlign w:val="center"/>
          </w:tcPr>
          <w:p>
            <w:pPr>
              <w:spacing w:line="360" w:lineRule="exact"/>
              <w:contextualSpacing/>
              <w:jc w:val="center"/>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是</w:t>
            </w:r>
          </w:p>
        </w:tc>
        <w:tc>
          <w:tcPr>
            <w:tcW w:w="2191" w:type="pct"/>
            <w:tcBorders>
              <w:bottom w:val="single" w:color="auto" w:sz="4" w:space="0"/>
            </w:tcBorders>
            <w:vAlign w:val="center"/>
          </w:tcPr>
          <w:p>
            <w:pPr>
              <w:spacing w:line="360" w:lineRule="exact"/>
              <w:ind w:firstLine="0" w:firstLineChars="0"/>
              <w:contextualSpacing/>
              <w:jc w:val="both"/>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14:textFill>
                  <w14:solidFill>
                    <w14:schemeClr w14:val="tx1"/>
                  </w14:solidFill>
                </w14:textFill>
              </w:rPr>
              <w:t>主要监测点：</w:t>
            </w:r>
            <w:r>
              <w:rPr>
                <w:rFonts w:hint="eastAsia" w:ascii="Times New Roman" w:hAnsi="Times New Roman" w:eastAsia="方正仿宋简体" w:cs="仿宋_GB2312"/>
                <w:color w:val="000000" w:themeColor="text1"/>
                <w:sz w:val="21"/>
                <w:szCs w:val="21"/>
                <w14:textFill>
                  <w14:solidFill>
                    <w14:schemeClr w14:val="tx1"/>
                  </w14:solidFill>
                </w14:textFill>
              </w:rPr>
              <w:t>召开专题会议、听取工作汇报情况</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spacing w:line="360" w:lineRule="exact"/>
              <w:ind w:firstLine="0" w:firstLineChars="0"/>
              <w:contextualSpacing/>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eastAsia="zh-CN"/>
                <w14:textFill>
                  <w14:solidFill>
                    <w14:schemeClr w14:val="tx1"/>
                  </w14:solidFill>
                </w14:textFill>
              </w:rPr>
              <w:t>得分指标：</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共</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p>
          <w:p>
            <w:pPr>
              <w:spacing w:line="360" w:lineRule="exact"/>
              <w:ind w:firstLine="0" w:firstLineChars="0"/>
              <w:contextualSpacing/>
              <w:jc w:val="both"/>
              <w:rPr>
                <w:rFonts w:hint="default"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lang w:eastAsia="zh-CN"/>
                <w14:textFill>
                  <w14:solidFill>
                    <w14:schemeClr w14:val="tx1"/>
                  </w14:solidFill>
                </w14:textFill>
              </w:rPr>
              <w:t>评价说明：</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分，</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default" w:ascii="Times New Roman" w:hAnsi="Times New Roman" w:eastAsia="方正仿宋简体" w:cs="仿宋_GB2312"/>
                <w:color w:val="000000" w:themeColor="text1"/>
                <w:sz w:val="21"/>
                <w:szCs w:val="21"/>
                <w14:textFill>
                  <w14:solidFill>
                    <w14:schemeClr w14:val="tx1"/>
                  </w14:solidFill>
                </w14:textFill>
              </w:rPr>
              <w:t>0分。</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以下2</w:t>
            </w:r>
            <w:r>
              <w:rPr>
                <w:rFonts w:hint="default" w:ascii="Times New Roman" w:hAnsi="Times New Roman" w:eastAsia="方正仿宋简体" w:cs="仿宋_GB2312"/>
                <w:color w:val="000000" w:themeColor="text1"/>
                <w:sz w:val="21"/>
                <w:szCs w:val="21"/>
                <w14:textFill>
                  <w14:solidFill>
                    <w14:schemeClr w14:val="tx1"/>
                  </w14:solidFill>
                </w14:textFill>
              </w:rPr>
              <w:t>项，若全部完成，则为</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；若</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没有全部完成</w:t>
            </w:r>
            <w:r>
              <w:rPr>
                <w:rFonts w:hint="default" w:ascii="Times New Roman" w:hAnsi="Times New Roman" w:eastAsia="方正仿宋简体" w:cs="仿宋_GB2312"/>
                <w:color w:val="000000" w:themeColor="text1"/>
                <w:sz w:val="21"/>
                <w:szCs w:val="21"/>
                <w14:textFill>
                  <w14:solidFill>
                    <w14:schemeClr w14:val="tx1"/>
                  </w14:solidFill>
                </w14:textFill>
              </w:rPr>
              <w:t>，则</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为</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w:t>
            </w:r>
          </w:p>
          <w:p>
            <w:pPr>
              <w:numPr>
                <w:ilvl w:val="0"/>
                <w:numId w:val="0"/>
              </w:numPr>
              <w:spacing w:line="360" w:lineRule="exact"/>
              <w:contextualSpacing/>
              <w:jc w:val="left"/>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1.2022年以来校、院两级党委</w:t>
            </w:r>
            <w:r>
              <w:rPr>
                <w:rFonts w:hint="eastAsia" w:ascii="Times New Roman" w:hAnsi="Times New Roman" w:eastAsia="方正仿宋简体" w:cs="仿宋_GB2312"/>
                <w:color w:val="000000" w:themeColor="text1"/>
                <w:sz w:val="21"/>
                <w:szCs w:val="21"/>
                <w14:textFill>
                  <w14:solidFill>
                    <w14:schemeClr w14:val="tx1"/>
                  </w14:solidFill>
                </w14:textFill>
              </w:rPr>
              <w:t>每学期至少召开1次专题会议研究团的工作和建设</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numPr>
                <w:ilvl w:val="0"/>
                <w:numId w:val="0"/>
              </w:numPr>
              <w:spacing w:line="360" w:lineRule="exact"/>
              <w:ind w:left="0" w:leftChars="0" w:firstLine="0" w:firstLineChars="0"/>
              <w:contextualSpacing/>
              <w:jc w:val="left"/>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2.2022年以来校、院两级党委</w:t>
            </w:r>
            <w:r>
              <w:rPr>
                <w:rFonts w:hint="eastAsia" w:ascii="Times New Roman" w:hAnsi="Times New Roman" w:eastAsia="方正仿宋简体" w:cs="仿宋_GB2312"/>
                <w:color w:val="000000" w:themeColor="text1"/>
                <w:sz w:val="21"/>
                <w:szCs w:val="21"/>
                <w14:textFill>
                  <w14:solidFill>
                    <w14:schemeClr w14:val="tx1"/>
                  </w14:solidFill>
                </w14:textFill>
              </w:rPr>
              <w:t>每学期至少听取1次共青团开展学生思想政治工作汇报</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tc>
        <w:tc>
          <w:tcPr>
            <w:tcW w:w="652" w:type="pct"/>
            <w:tcBorders>
              <w:bottom w:val="single" w:color="auto" w:sz="4" w:space="0"/>
            </w:tcBorders>
            <w:vAlign w:val="center"/>
          </w:tcPr>
          <w:p>
            <w:pPr>
              <w:spacing w:line="360" w:lineRule="exact"/>
              <w:ind w:firstLine="0" w:firstLineChars="0"/>
              <w:contextualSpacing/>
              <w:jc w:val="both"/>
              <w:rPr>
                <w:rFonts w:hint="eastAsia" w:ascii="Times New Roman" w:hAnsi="Times New Roman" w:eastAsia="方正仿宋简体" w:cs="仿宋_GB2312"/>
                <w:color w:val="000000" w:themeColor="text1"/>
                <w:sz w:val="21"/>
                <w:szCs w:val="21"/>
                <w14:textFill>
                  <w14:solidFill>
                    <w14:schemeClr w14:val="tx1"/>
                  </w14:solidFill>
                </w14:textFill>
              </w:rPr>
            </w:pP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202</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年</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校、院两级</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党委</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（常委)</w:t>
            </w:r>
            <w:r>
              <w:rPr>
                <w:rFonts w:hint="eastAsia" w:ascii="Times New Roman" w:hAnsi="Times New Roman" w:eastAsia="方正仿宋简体" w:cs="仿宋_GB2312"/>
                <w:color w:val="000000" w:themeColor="text1"/>
                <w:sz w:val="21"/>
                <w:szCs w:val="21"/>
                <w14:textFill>
                  <w14:solidFill>
                    <w14:schemeClr w14:val="tx1"/>
                  </w14:solidFill>
                </w14:textFill>
              </w:rPr>
              <w:t>会议专题研究团的工作和建设</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听取共青团开展学生思想政治工作汇报</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会议纪要或会议记录（复印件）</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p>
        </w:tc>
        <w:tc>
          <w:tcPr>
            <w:tcW w:w="243"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color w:val="000000" w:themeColor="text1"/>
                <w:sz w:val="21"/>
                <w:szCs w:val="21"/>
                <w14:textFill>
                  <w14:solidFill>
                    <w14:schemeClr w14:val="tx1"/>
                  </w14:solidFill>
                </w14:textFill>
              </w:rPr>
            </w:pPr>
          </w:p>
        </w:tc>
        <w:tc>
          <w:tcPr>
            <w:tcW w:w="239"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tblHeader/>
          <w:jc w:val="center"/>
        </w:trPr>
        <w:tc>
          <w:tcPr>
            <w:tcW w:w="274" w:type="pct"/>
            <w:vMerge w:val="continue"/>
            <w:vAlign w:val="center"/>
          </w:tcPr>
          <w:p>
            <w:pPr>
              <w:spacing w:line="360" w:lineRule="exact"/>
              <w:contextualSpacing/>
              <w:jc w:val="center"/>
              <w:rPr>
                <w:rFonts w:ascii="Times New Roman" w:hAnsi="Times New Roman" w:eastAsia="黑体"/>
                <w:color w:val="000000" w:themeColor="text1"/>
                <w:sz w:val="21"/>
                <w:szCs w:val="21"/>
                <w14:textFill>
                  <w14:solidFill>
                    <w14:schemeClr w14:val="tx1"/>
                  </w14:solidFill>
                </w14:textFill>
              </w:rPr>
            </w:pPr>
          </w:p>
        </w:tc>
        <w:tc>
          <w:tcPr>
            <w:tcW w:w="786" w:type="pct"/>
            <w:tcBorders>
              <w:bottom w:val="single" w:color="auto" w:sz="4" w:space="0"/>
            </w:tcBorders>
            <w:vAlign w:val="center"/>
          </w:tcPr>
          <w:p>
            <w:pPr>
              <w:spacing w:line="360" w:lineRule="exact"/>
              <w:contextualSpacing/>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B3.建立高校共青团思想政治工作评价指标体系，强化督导考核，对落实意识形态工作责任制、防范化解风险</w:t>
            </w:r>
            <w:r>
              <w:rPr>
                <w:rFonts w:ascii="Times New Roman" w:hAnsi="Times New Roman" w:eastAsia="方正仿宋简体" w:cs="仿宋_GB2312"/>
                <w:b/>
                <w:bCs/>
                <w:color w:val="000000" w:themeColor="text1"/>
                <w:sz w:val="21"/>
                <w:szCs w:val="21"/>
                <w14:textFill>
                  <w14:solidFill>
                    <w14:schemeClr w14:val="tx1"/>
                  </w14:solidFill>
                </w14:textFill>
              </w:rPr>
              <w:t>或</w:t>
            </w:r>
            <w:r>
              <w:rPr>
                <w:rFonts w:hint="eastAsia" w:ascii="Times New Roman" w:hAnsi="Times New Roman" w:eastAsia="方正仿宋简体" w:cs="仿宋_GB2312"/>
                <w:b/>
                <w:bCs/>
                <w:color w:val="000000" w:themeColor="text1"/>
                <w:sz w:val="21"/>
                <w:szCs w:val="21"/>
                <w14:textFill>
                  <w14:solidFill>
                    <w14:schemeClr w14:val="tx1"/>
                  </w14:solidFill>
                </w14:textFill>
              </w:rPr>
              <w:t>其他重大工作不力，造成严重不良影响的团组织和团干部，高校党委应对其严肃问责。</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14:textFill>
                  <w14:solidFill>
                    <w14:schemeClr w14:val="tx1"/>
                  </w14:solidFill>
                </w14:textFill>
              </w:rPr>
              <w:t>是</w:t>
            </w:r>
            <w:r>
              <w:rPr>
                <w:rFonts w:ascii="Times New Roman" w:hAnsi="Times New Roman" w:eastAsia="方正仿宋简体"/>
                <w:b/>
                <w:bCs/>
                <w:color w:val="000000" w:themeColor="text1"/>
                <w:sz w:val="21"/>
                <w:szCs w:val="21"/>
                <w14:textFill>
                  <w14:solidFill>
                    <w14:schemeClr w14:val="tx1"/>
                  </w14:solidFill>
                </w14:textFill>
              </w:rPr>
              <w:t>/</w:t>
            </w:r>
            <w:r>
              <w:rPr>
                <w:rFonts w:hint="eastAsia" w:ascii="Times New Roman" w:hAnsi="Times New Roman" w:eastAsia="方正仿宋简体"/>
                <w:b/>
                <w:bCs/>
                <w:color w:val="000000" w:themeColor="text1"/>
                <w:sz w:val="21"/>
                <w:szCs w:val="21"/>
                <w14:textFill>
                  <w14:solidFill>
                    <w14:schemeClr w14:val="tx1"/>
                  </w14:solidFill>
                </w14:textFill>
              </w:rPr>
              <w:t>否</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是</w:t>
            </w:r>
          </w:p>
        </w:tc>
        <w:tc>
          <w:tcPr>
            <w:tcW w:w="2191"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14:textFill>
                  <w14:solidFill>
                    <w14:schemeClr w14:val="tx1"/>
                  </w14:solidFill>
                </w14:textFill>
              </w:rPr>
              <w:t>主要监测点：</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是否建立相应工作体系、责任落实情况。</w:t>
            </w:r>
          </w:p>
          <w:p>
            <w:pPr>
              <w:spacing w:line="360" w:lineRule="exact"/>
              <w:ind w:firstLine="0" w:firstLineChars="0"/>
              <w:contextualSpacing/>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eastAsia="zh-CN"/>
                <w14:textFill>
                  <w14:solidFill>
                    <w14:schemeClr w14:val="tx1"/>
                  </w14:solidFill>
                </w14:textFill>
              </w:rPr>
              <w:t>得分指标：</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共</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p>
          <w:p>
            <w:pPr>
              <w:spacing w:line="360" w:lineRule="exact"/>
              <w:ind w:firstLine="0" w:firstLineChars="0"/>
              <w:contextualSpacing/>
              <w:jc w:val="both"/>
              <w:rPr>
                <w:rFonts w:hint="default"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lang w:eastAsia="zh-CN"/>
                <w14:textFill>
                  <w14:solidFill>
                    <w14:schemeClr w14:val="tx1"/>
                  </w14:solidFill>
                </w14:textFill>
              </w:rPr>
              <w:t>评价说明：</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4</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分，</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default" w:ascii="Times New Roman" w:hAnsi="Times New Roman" w:eastAsia="方正仿宋简体" w:cs="仿宋_GB2312"/>
                <w:color w:val="000000" w:themeColor="text1"/>
                <w:sz w:val="21"/>
                <w:szCs w:val="21"/>
                <w14:textFill>
                  <w14:solidFill>
                    <w14:schemeClr w14:val="tx1"/>
                  </w14:solidFill>
                </w14:textFill>
              </w:rPr>
              <w:t>0分。</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以下2</w:t>
            </w:r>
            <w:r>
              <w:rPr>
                <w:rFonts w:hint="default" w:ascii="Times New Roman" w:hAnsi="Times New Roman" w:eastAsia="方正仿宋简体" w:cs="仿宋_GB2312"/>
                <w:color w:val="000000" w:themeColor="text1"/>
                <w:sz w:val="21"/>
                <w:szCs w:val="21"/>
                <w14:textFill>
                  <w14:solidFill>
                    <w14:schemeClr w14:val="tx1"/>
                  </w14:solidFill>
                </w14:textFill>
              </w:rPr>
              <w:t>项，若全部完成，则为</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；若</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没有全部完成</w:t>
            </w:r>
            <w:r>
              <w:rPr>
                <w:rFonts w:hint="default" w:ascii="Times New Roman" w:hAnsi="Times New Roman" w:eastAsia="方正仿宋简体" w:cs="仿宋_GB2312"/>
                <w:color w:val="000000" w:themeColor="text1"/>
                <w:sz w:val="21"/>
                <w:szCs w:val="21"/>
                <w14:textFill>
                  <w14:solidFill>
                    <w14:schemeClr w14:val="tx1"/>
                  </w14:solidFill>
                </w14:textFill>
              </w:rPr>
              <w:t>，则</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为</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w:t>
            </w:r>
          </w:p>
          <w:p>
            <w:pPr>
              <w:numPr>
                <w:ilvl w:val="0"/>
                <w:numId w:val="0"/>
              </w:numPr>
              <w:spacing w:line="360" w:lineRule="exact"/>
              <w:ind w:left="0" w:leftChars="0" w:firstLine="0" w:firstLineChars="0"/>
              <w:contextualSpacing/>
              <w:jc w:val="left"/>
              <w:rPr>
                <w:rFonts w:hint="eastAsia"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b w:val="0"/>
                <w:bCs w:val="0"/>
                <w:color w:val="000000" w:themeColor="text1"/>
                <w:sz w:val="21"/>
                <w:szCs w:val="21"/>
                <w:lang w:val="en-US" w:eastAsia="zh-CN"/>
                <w14:textFill>
                  <w14:solidFill>
                    <w14:schemeClr w14:val="tx1"/>
                  </w14:solidFill>
                </w14:textFill>
              </w:rPr>
              <w:t>1.建</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立高校共青团思想政治工作评价指标体系。</w:t>
            </w:r>
          </w:p>
          <w:p>
            <w:pPr>
              <w:numPr>
                <w:ilvl w:val="0"/>
                <w:numId w:val="0"/>
              </w:numPr>
              <w:spacing w:line="360" w:lineRule="exact"/>
              <w:ind w:left="0" w:leftChars="0" w:firstLine="0" w:firstLineChars="0"/>
              <w:contextualSpacing/>
              <w:jc w:val="left"/>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b w:val="0"/>
                <w:bCs w:val="0"/>
                <w:color w:val="000000" w:themeColor="text1"/>
                <w:sz w:val="21"/>
                <w:szCs w:val="21"/>
                <w:lang w:val="en-US" w:eastAsia="zh-CN"/>
                <w14:textFill>
                  <w14:solidFill>
                    <w14:schemeClr w14:val="tx1"/>
                  </w14:solidFill>
                </w14:textFill>
              </w:rPr>
              <w:t>2.</w:t>
            </w:r>
            <w:r>
              <w:rPr>
                <w:rFonts w:hint="eastAsia" w:ascii="Times New Roman" w:hAnsi="Times New Roman" w:eastAsia="方正仿宋简体"/>
                <w:b w:val="0"/>
                <w:bCs w:val="0"/>
                <w:color w:val="000000" w:themeColor="text1"/>
                <w:sz w:val="21"/>
                <w:szCs w:val="21"/>
                <w14:textFill>
                  <w14:solidFill>
                    <w14:schemeClr w14:val="tx1"/>
                  </w14:solidFill>
                </w14:textFill>
              </w:rPr>
              <w:t>责任落实</w:t>
            </w:r>
            <w:r>
              <w:rPr>
                <w:rFonts w:hint="eastAsia" w:ascii="Times New Roman" w:hAnsi="Times New Roman" w:eastAsia="方正仿宋简体"/>
                <w:b w:val="0"/>
                <w:bCs w:val="0"/>
                <w:color w:val="000000" w:themeColor="text1"/>
                <w:sz w:val="21"/>
                <w:szCs w:val="21"/>
                <w:lang w:eastAsia="zh-CN"/>
                <w14:textFill>
                  <w14:solidFill>
                    <w14:schemeClr w14:val="tx1"/>
                  </w14:solidFill>
                </w14:textFill>
              </w:rPr>
              <w:t>。</w:t>
            </w:r>
          </w:p>
        </w:tc>
        <w:tc>
          <w:tcPr>
            <w:tcW w:w="652" w:type="pct"/>
            <w:tcBorders>
              <w:bottom w:val="single" w:color="auto" w:sz="4" w:space="0"/>
            </w:tcBorders>
            <w:vAlign w:val="center"/>
          </w:tcPr>
          <w:p>
            <w:pPr>
              <w:numPr>
                <w:ilvl w:val="0"/>
                <w:numId w:val="0"/>
              </w:numPr>
              <w:spacing w:line="360" w:lineRule="exact"/>
              <w:contextualSpacing/>
              <w:jc w:val="left"/>
              <w:rPr>
                <w:rFonts w:hint="eastAsia" w:ascii="Times New Roman" w:hAnsi="Times New Roman" w:eastAsia="方正仿宋简体"/>
                <w:b/>
                <w:bCs/>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高</w:t>
            </w:r>
            <w:r>
              <w:rPr>
                <w:rFonts w:hint="eastAsia" w:ascii="Times New Roman" w:hAnsi="Times New Roman" w:eastAsia="方正仿宋简体" w:cs="仿宋_GB2312"/>
                <w:color w:val="000000" w:themeColor="text1"/>
                <w:sz w:val="21"/>
                <w:szCs w:val="21"/>
                <w14:textFill>
                  <w14:solidFill>
                    <w14:schemeClr w14:val="tx1"/>
                  </w14:solidFill>
                </w14:textFill>
              </w:rPr>
              <w:t>校共青团思想政治工作评价指标体系</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numPr>
                <w:ilvl w:val="0"/>
                <w:numId w:val="0"/>
              </w:numPr>
              <w:spacing w:line="360" w:lineRule="exact"/>
              <w:contextualSpacing/>
              <w:jc w:val="left"/>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落实意识形态工作责任制、防范化解风险相关制度、文件、会议纪要、记录等；</w:t>
            </w:r>
          </w:p>
          <w:p>
            <w:pPr>
              <w:numPr>
                <w:ilvl w:val="0"/>
                <w:numId w:val="0"/>
              </w:numPr>
              <w:spacing w:line="360" w:lineRule="exact"/>
              <w:contextualSpacing/>
              <w:jc w:val="left"/>
              <w:rPr>
                <w:rFonts w:hint="eastAsia" w:ascii="Times New Roman" w:hAnsi="Times New Roman" w:eastAsia="方正仿宋简体"/>
                <w:b/>
                <w:bCs/>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3.对造成严重不良影响的团组织和团干部，高校党委问责相关佐证材料。</w:t>
            </w:r>
          </w:p>
        </w:tc>
        <w:tc>
          <w:tcPr>
            <w:tcW w:w="243" w:type="pct"/>
            <w:tcBorders>
              <w:bottom w:val="single" w:color="auto" w:sz="4" w:space="0"/>
            </w:tcBorders>
            <w:vAlign w:val="center"/>
          </w:tcPr>
          <w:p>
            <w:pPr>
              <w:spacing w:line="360" w:lineRule="exact"/>
              <w:contextualSpacing/>
              <w:jc w:val="left"/>
              <w:rPr>
                <w:rFonts w:hint="eastAsia" w:ascii="Times New Roman" w:hAnsi="Times New Roman" w:eastAsia="方正仿宋简体"/>
                <w:b/>
                <w:bCs/>
                <w:color w:val="000000" w:themeColor="text1"/>
                <w:sz w:val="21"/>
                <w:szCs w:val="21"/>
                <w14:textFill>
                  <w14:solidFill>
                    <w14:schemeClr w14:val="tx1"/>
                  </w14:solidFill>
                </w14:textFill>
              </w:rPr>
            </w:pPr>
          </w:p>
        </w:tc>
        <w:tc>
          <w:tcPr>
            <w:tcW w:w="239" w:type="pct"/>
            <w:tcBorders>
              <w:bottom w:val="single" w:color="auto" w:sz="4" w:space="0"/>
            </w:tcBorders>
            <w:vAlign w:val="center"/>
          </w:tcPr>
          <w:p>
            <w:pPr>
              <w:spacing w:line="360" w:lineRule="exact"/>
              <w:contextualSpacing/>
              <w:jc w:val="left"/>
              <w:rPr>
                <w:rFonts w:hint="eastAsia" w:ascii="Times New Roman" w:hAnsi="Times New Roman" w:eastAsia="方正仿宋简体"/>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b/>
                <w:bCs/>
                <w:color w:val="000000" w:themeColor="text1"/>
                <w:sz w:val="2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blHeader/>
          <w:jc w:val="center"/>
        </w:trPr>
        <w:tc>
          <w:tcPr>
            <w:tcW w:w="274" w:type="pct"/>
            <w:vMerge w:val="continue"/>
            <w:tcBorders>
              <w:bottom w:val="single" w:color="auto" w:sz="4" w:space="0"/>
            </w:tcBorders>
            <w:vAlign w:val="center"/>
          </w:tcPr>
          <w:p>
            <w:pPr>
              <w:spacing w:line="360" w:lineRule="exact"/>
              <w:contextualSpacing/>
              <w:jc w:val="center"/>
              <w:rPr>
                <w:rFonts w:ascii="Times New Roman" w:hAnsi="Times New Roman" w:eastAsia="黑体"/>
                <w:color w:val="000000" w:themeColor="text1"/>
                <w:sz w:val="21"/>
                <w:szCs w:val="21"/>
                <w14:textFill>
                  <w14:solidFill>
                    <w14:schemeClr w14:val="tx1"/>
                  </w14:solidFill>
                </w14:textFill>
              </w:rPr>
            </w:pPr>
          </w:p>
        </w:tc>
        <w:tc>
          <w:tcPr>
            <w:tcW w:w="786" w:type="pct"/>
            <w:tcBorders>
              <w:bottom w:val="single" w:color="auto" w:sz="4" w:space="0"/>
            </w:tcBorders>
            <w:vAlign w:val="center"/>
          </w:tcPr>
          <w:p>
            <w:pPr>
              <w:spacing w:line="360" w:lineRule="exact"/>
              <w:contextualSpacing/>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B4.建立学生党员在基层一线为党做青年工作、发挥模范带头作用的机制，有学生党员的学生团支部原则上由学生党员担任团支部书记。</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14:textFill>
                  <w14:solidFill>
                    <w14:schemeClr w14:val="tx1"/>
                  </w14:solidFill>
                </w14:textFill>
              </w:rPr>
              <w:t>是</w:t>
            </w:r>
            <w:r>
              <w:rPr>
                <w:rFonts w:ascii="Times New Roman" w:hAnsi="Times New Roman" w:eastAsia="方正仿宋简体"/>
                <w:b/>
                <w:bCs/>
                <w:color w:val="000000" w:themeColor="text1"/>
                <w:sz w:val="21"/>
                <w:szCs w:val="21"/>
                <w14:textFill>
                  <w14:solidFill>
                    <w14:schemeClr w14:val="tx1"/>
                  </w14:solidFill>
                </w14:textFill>
              </w:rPr>
              <w:t>/</w:t>
            </w:r>
            <w:r>
              <w:rPr>
                <w:rFonts w:hint="eastAsia" w:ascii="Times New Roman" w:hAnsi="Times New Roman" w:eastAsia="方正仿宋简体"/>
                <w:b/>
                <w:bCs/>
                <w:color w:val="000000" w:themeColor="text1"/>
                <w:sz w:val="21"/>
                <w:szCs w:val="21"/>
                <w14:textFill>
                  <w14:solidFill>
                    <w14:schemeClr w14:val="tx1"/>
                  </w14:solidFill>
                </w14:textFill>
              </w:rPr>
              <w:t>否</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是</w:t>
            </w:r>
          </w:p>
        </w:tc>
        <w:tc>
          <w:tcPr>
            <w:tcW w:w="2191"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14:textFill>
                  <w14:solidFill>
                    <w14:schemeClr w14:val="tx1"/>
                  </w14:solidFill>
                </w14:textFill>
              </w:rPr>
              <w:t>主要监测点：</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是否建立相应机制。</w:t>
            </w:r>
          </w:p>
          <w:p>
            <w:pPr>
              <w:spacing w:line="360" w:lineRule="exact"/>
              <w:ind w:firstLine="0" w:firstLineChars="0"/>
              <w:contextualSpacing/>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eastAsia="zh-CN"/>
                <w14:textFill>
                  <w14:solidFill>
                    <w14:schemeClr w14:val="tx1"/>
                  </w14:solidFill>
                </w14:textFill>
              </w:rPr>
              <w:t>得分指标：</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共</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p>
          <w:p>
            <w:pPr>
              <w:spacing w:line="360" w:lineRule="exact"/>
              <w:ind w:firstLine="0" w:firstLineChars="0"/>
              <w:contextualSpacing/>
              <w:jc w:val="both"/>
              <w:rPr>
                <w:rFonts w:hint="default"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lang w:eastAsia="zh-CN"/>
                <w14:textFill>
                  <w14:solidFill>
                    <w14:schemeClr w14:val="tx1"/>
                  </w14:solidFill>
                </w14:textFill>
              </w:rPr>
              <w:t>评价说明：</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5</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分，</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default" w:ascii="Times New Roman" w:hAnsi="Times New Roman" w:eastAsia="方正仿宋简体" w:cs="仿宋_GB2312"/>
                <w:color w:val="000000" w:themeColor="text1"/>
                <w:sz w:val="21"/>
                <w:szCs w:val="21"/>
                <w14:textFill>
                  <w14:solidFill>
                    <w14:schemeClr w14:val="tx1"/>
                  </w14:solidFill>
                </w14:textFill>
              </w:rPr>
              <w:t>0分。</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以下2</w:t>
            </w:r>
            <w:r>
              <w:rPr>
                <w:rFonts w:hint="default" w:ascii="Times New Roman" w:hAnsi="Times New Roman" w:eastAsia="方正仿宋简体" w:cs="仿宋_GB2312"/>
                <w:color w:val="000000" w:themeColor="text1"/>
                <w:sz w:val="21"/>
                <w:szCs w:val="21"/>
                <w14:textFill>
                  <w14:solidFill>
                    <w14:schemeClr w14:val="tx1"/>
                  </w14:solidFill>
                </w14:textFill>
              </w:rPr>
              <w:t>项，若全部完成，则为</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；若</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没有全部完成</w:t>
            </w:r>
            <w:r>
              <w:rPr>
                <w:rFonts w:hint="default" w:ascii="Times New Roman" w:hAnsi="Times New Roman" w:eastAsia="方正仿宋简体" w:cs="仿宋_GB2312"/>
                <w:color w:val="000000" w:themeColor="text1"/>
                <w:sz w:val="21"/>
                <w:szCs w:val="21"/>
                <w14:textFill>
                  <w14:solidFill>
                    <w14:schemeClr w14:val="tx1"/>
                  </w14:solidFill>
                </w14:textFill>
              </w:rPr>
              <w:t>，则</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为</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w:t>
            </w:r>
          </w:p>
          <w:p>
            <w:pPr>
              <w:spacing w:line="360" w:lineRule="exact"/>
              <w:ind w:firstLine="0" w:firstLineChars="0"/>
              <w:contextualSpacing/>
              <w:jc w:val="both"/>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1.建立学生党员在基层一线为党做青年工作、发挥模范带头作用的机制。</w:t>
            </w:r>
          </w:p>
          <w:p>
            <w:pPr>
              <w:spacing w:line="360" w:lineRule="exact"/>
              <w:ind w:firstLine="0" w:firstLineChars="0"/>
              <w:contextualSpacing/>
              <w:jc w:val="both"/>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2.有学生党员的学生团支部原则上由学生党员担任团支部书记。</w:t>
            </w:r>
          </w:p>
        </w:tc>
        <w:tc>
          <w:tcPr>
            <w:tcW w:w="652" w:type="pct"/>
            <w:tcBorders>
              <w:bottom w:val="single" w:color="auto" w:sz="4" w:space="0"/>
            </w:tcBorders>
            <w:vAlign w:val="center"/>
          </w:tcPr>
          <w:p>
            <w:pPr>
              <w:spacing w:line="360" w:lineRule="exact"/>
              <w:contextualSpacing/>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w:t>
            </w:r>
            <w:r>
              <w:rPr>
                <w:rFonts w:hint="eastAsia" w:ascii="Times New Roman" w:hAnsi="Times New Roman" w:eastAsia="方正仿宋简体" w:cs="仿宋_GB2312"/>
                <w:color w:val="000000" w:themeColor="text1"/>
                <w:sz w:val="21"/>
                <w:szCs w:val="21"/>
                <w14:textFill>
                  <w14:solidFill>
                    <w14:schemeClr w14:val="tx1"/>
                  </w14:solidFill>
                </w14:textFill>
              </w:rPr>
              <w:t>学生党员在基层一线为党做青年工作、发挥模范带头作用的机制</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或制度相关文件材料；</w:t>
            </w:r>
          </w:p>
          <w:p>
            <w:pPr>
              <w:spacing w:line="360" w:lineRule="exact"/>
              <w:contextualSpacing/>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2.有学生党员的团支部</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清单；</w:t>
            </w:r>
          </w:p>
          <w:p>
            <w:pPr>
              <w:spacing w:line="360" w:lineRule="exact"/>
              <w:contextualSpacing/>
              <w:rPr>
                <w:rFonts w:hint="eastAsia" w:ascii="Times New Roman" w:hAnsi="Times New Roman" w:eastAsia="方正仿宋简体"/>
                <w:b/>
                <w:bCs/>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3</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有学生党员的团支部团支书任职</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名册</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p>
        </w:tc>
        <w:tc>
          <w:tcPr>
            <w:tcW w:w="243" w:type="pct"/>
            <w:tcBorders>
              <w:bottom w:val="single" w:color="auto" w:sz="4" w:space="0"/>
            </w:tcBorders>
            <w:vAlign w:val="center"/>
          </w:tcPr>
          <w:p>
            <w:pPr>
              <w:spacing w:line="360" w:lineRule="exact"/>
              <w:contextualSpacing/>
              <w:jc w:val="left"/>
              <w:rPr>
                <w:rFonts w:hint="eastAsia" w:ascii="Times New Roman" w:hAnsi="Times New Roman" w:eastAsia="方正仿宋简体"/>
                <w:b/>
                <w:bCs/>
                <w:color w:val="000000" w:themeColor="text1"/>
                <w:sz w:val="21"/>
                <w:szCs w:val="21"/>
                <w14:textFill>
                  <w14:solidFill>
                    <w14:schemeClr w14:val="tx1"/>
                  </w14:solidFill>
                </w14:textFill>
              </w:rPr>
            </w:pPr>
          </w:p>
        </w:tc>
        <w:tc>
          <w:tcPr>
            <w:tcW w:w="239" w:type="pct"/>
            <w:tcBorders>
              <w:bottom w:val="single" w:color="auto" w:sz="4" w:space="0"/>
            </w:tcBorders>
            <w:vAlign w:val="center"/>
          </w:tcPr>
          <w:p>
            <w:pPr>
              <w:spacing w:line="360" w:lineRule="exact"/>
              <w:contextualSpacing/>
              <w:jc w:val="left"/>
              <w:rPr>
                <w:rFonts w:hint="eastAsia" w:ascii="Times New Roman" w:hAnsi="Times New Roman" w:eastAsia="方正仿宋简体"/>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b/>
                <w:bCs/>
                <w:color w:val="000000" w:themeColor="text1"/>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274" w:type="pct"/>
            <w:vMerge w:val="restar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A2.高校团学组织体系</w:t>
            </w:r>
          </w:p>
          <w:p>
            <w:pPr>
              <w:spacing w:line="360" w:lineRule="exact"/>
              <w:contextualSpacing/>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（16分）</w:t>
            </w:r>
          </w:p>
        </w:tc>
        <w:tc>
          <w:tcPr>
            <w:tcW w:w="786" w:type="pct"/>
            <w:tcBorders>
              <w:bottom w:val="single" w:color="auto" w:sz="4" w:space="0"/>
            </w:tcBorders>
            <w:vAlign w:val="center"/>
          </w:tcPr>
          <w:p>
            <w:pPr>
              <w:spacing w:line="360" w:lineRule="exact"/>
              <w:contextualSpacing/>
              <w:jc w:val="left"/>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B5.坚持党的全面领导，学生会组织建设纳入学校党建工作整体规划，党组织每年至少听取1次学生会组织工作汇报。</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olor w:val="000000" w:themeColor="text1"/>
                <w:sz w:val="21"/>
                <w:szCs w:val="21"/>
                <w14:textFill>
                  <w14:solidFill>
                    <w14:schemeClr w14:val="tx1"/>
                  </w14:solidFill>
                </w14:textFill>
              </w:rPr>
              <w:t>ABCD</w:t>
            </w:r>
          </w:p>
        </w:tc>
        <w:tc>
          <w:tcPr>
            <w:tcW w:w="303" w:type="pct"/>
            <w:tcBorders>
              <w:bottom w:val="single" w:color="auto" w:sz="4" w:space="0"/>
            </w:tcBorders>
            <w:vAlign w:val="center"/>
          </w:tcPr>
          <w:p>
            <w:pPr>
              <w:spacing w:line="360" w:lineRule="exact"/>
              <w:contextualSpacing/>
              <w:jc w:val="cente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A</w:t>
            </w:r>
          </w:p>
        </w:tc>
        <w:tc>
          <w:tcPr>
            <w:tcW w:w="2191"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14:textFill>
                  <w14:solidFill>
                    <w14:schemeClr w14:val="tx1"/>
                  </w14:solidFill>
                </w14:textFill>
              </w:rPr>
              <w:t>主要监测点：</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学生会建设纳入党建工作规划和向党组织工作汇报开展情况。</w:t>
            </w:r>
          </w:p>
          <w:p>
            <w:pPr>
              <w:spacing w:line="360" w:lineRule="exact"/>
              <w:ind w:firstLine="0" w:firstLineChars="0"/>
              <w:contextualSpacing/>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eastAsia="zh-CN"/>
                <w14:textFill>
                  <w14:solidFill>
                    <w14:schemeClr w14:val="tx1"/>
                  </w14:solidFill>
                </w14:textFill>
              </w:rPr>
              <w:t>得分指标：</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共</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p>
          <w:p>
            <w:pPr>
              <w:spacing w:line="360" w:lineRule="exact"/>
              <w:ind w:firstLine="0" w:firstLineChars="0"/>
              <w:contextualSpacing/>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pPr>
            <w:r>
              <w:rPr>
                <w:rFonts w:hint="eastAsia" w:ascii="Times New Roman" w:hAnsi="Times New Roman" w:eastAsia="方正仿宋简体"/>
                <w:b/>
                <w:bCs/>
                <w:color w:val="000000" w:themeColor="text1"/>
                <w:sz w:val="21"/>
                <w:szCs w:val="21"/>
                <w:lang w:eastAsia="zh-CN"/>
                <w14:textFill>
                  <w14:solidFill>
                    <w14:schemeClr w14:val="tx1"/>
                  </w14:solidFill>
                </w14:textFill>
              </w:rPr>
              <w:t>评价说明：</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ABCD分别对应</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1.8</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1.2</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分、0分。</w:t>
            </w:r>
          </w:p>
          <w:p>
            <w:pPr>
              <w:spacing w:line="360" w:lineRule="exact"/>
              <w:ind w:firstLine="0" w:firstLineChars="0"/>
              <w:contextualSpacing/>
              <w:jc w:val="both"/>
              <w:rPr>
                <w:rFonts w:hint="default" w:ascii="Times New Roman" w:hAnsi="Times New Roman" w:eastAsia="方正仿宋_GBK" w:cs="Times New Roman"/>
                <w:color w:val="000000" w:themeColor="text1"/>
                <w:sz w:val="21"/>
                <w:szCs w:val="21"/>
                <w:highlight w:val="none"/>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14:textFill>
                  <w14:solidFill>
                    <w14:schemeClr w14:val="tx1"/>
                  </w14:solidFill>
                </w14:textFill>
              </w:rPr>
              <w:t>以</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下</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项，若全部完成，则为A；若</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只</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完成</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第1</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项，则为B；若</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只</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完成</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第</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项，则为C；若全部未完成，则为D。</w:t>
            </w:r>
          </w:p>
          <w:p>
            <w:pPr>
              <w:spacing w:line="360" w:lineRule="exact"/>
              <w:ind w:firstLine="0" w:firstLineChars="0"/>
              <w:contextualSpacing/>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□1.学生会组织建设纳入学校党建工作整体规划；</w:t>
            </w:r>
          </w:p>
          <w:p>
            <w:pPr>
              <w:spacing w:line="360" w:lineRule="exact"/>
              <w:contextualSpacing/>
              <w:jc w:val="left"/>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□2.2022年以来</w:t>
            </w:r>
            <w:r>
              <w:rPr>
                <w:rFonts w:hint="eastAsia" w:ascii="Times New Roman" w:hAnsi="Times New Roman" w:eastAsia="方正仿宋简体" w:cs="仿宋_GB2312"/>
                <w:color w:val="000000" w:themeColor="text1"/>
                <w:sz w:val="21"/>
                <w:szCs w:val="21"/>
                <w14:textFill>
                  <w14:solidFill>
                    <w14:schemeClr w14:val="tx1"/>
                  </w14:solidFill>
                </w14:textFill>
              </w:rPr>
              <w:t>党组织至少听取1次学生会组织工作汇报</w:t>
            </w:r>
          </w:p>
        </w:tc>
        <w:tc>
          <w:tcPr>
            <w:tcW w:w="652" w:type="pct"/>
            <w:tcBorders>
              <w:bottom w:val="single" w:color="auto" w:sz="4" w:space="0"/>
            </w:tcBorders>
            <w:vAlign w:val="center"/>
          </w:tcPr>
          <w:p>
            <w:pPr>
              <w:spacing w:line="360" w:lineRule="exact"/>
              <w:contextualSpacing/>
              <w:rPr>
                <w:rFonts w:hint="default" w:ascii="Times New Roman" w:hAnsi="Times New Roman" w:eastAsia="方正仿宋简体" w:cs="仿宋_GB2312"/>
                <w:color w:val="000000" w:themeColor="text1"/>
                <w:sz w:val="21"/>
                <w:szCs w:val="21"/>
                <w:lang w:eastAsia="zh-CN"/>
                <w14:textFill>
                  <w14:solidFill>
                    <w14:schemeClr w14:val="tx1"/>
                  </w14:solidFill>
                </w14:textFill>
              </w:rPr>
            </w:pP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1.</w:t>
            </w:r>
            <w:r>
              <w:rPr>
                <w:rFonts w:hint="default" w:ascii="Times New Roman" w:hAnsi="Times New Roman" w:eastAsia="方正仿宋简体" w:cs="仿宋_GB2312"/>
                <w:color w:val="000000" w:themeColor="text1"/>
                <w:sz w:val="21"/>
                <w:szCs w:val="21"/>
                <w14:textFill>
                  <w14:solidFill>
                    <w14:schemeClr w14:val="tx1"/>
                  </w14:solidFill>
                </w14:textFill>
              </w:rPr>
              <w:t>党建</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规划</w:t>
            </w:r>
            <w:r>
              <w:rPr>
                <w:rFonts w:hint="default" w:ascii="Times New Roman" w:hAnsi="Times New Roman" w:eastAsia="方正仿宋简体" w:cs="仿宋_GB2312"/>
                <w:color w:val="000000" w:themeColor="text1"/>
                <w:sz w:val="21"/>
                <w:szCs w:val="21"/>
                <w14:textFill>
                  <w14:solidFill>
                    <w14:schemeClr w14:val="tx1"/>
                  </w14:solidFill>
                </w14:textFill>
              </w:rPr>
              <w:t>文件</w:t>
            </w:r>
            <w:r>
              <w:rPr>
                <w:rFonts w:hint="default" w:ascii="Times New Roman" w:hAnsi="Times New Roman" w:eastAsia="方正仿宋简体" w:cs="仿宋_GB2312"/>
                <w:color w:val="000000" w:themeColor="text1"/>
                <w:sz w:val="21"/>
                <w:szCs w:val="21"/>
                <w:lang w:eastAsia="zh-CN"/>
                <w14:textFill>
                  <w14:solidFill>
                    <w14:schemeClr w14:val="tx1"/>
                  </w14:solidFill>
                </w14:textFill>
              </w:rPr>
              <w:t>；</w:t>
            </w:r>
          </w:p>
          <w:p>
            <w:pPr>
              <w:spacing w:line="360" w:lineRule="exact"/>
              <w:contextualSpacing/>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2.</w:t>
            </w:r>
            <w:r>
              <w:rPr>
                <w:rFonts w:hint="default" w:ascii="Times New Roman" w:hAnsi="Times New Roman" w:eastAsia="方正仿宋简体" w:cs="仿宋_GB2312"/>
                <w:color w:val="000000" w:themeColor="text1"/>
                <w:sz w:val="21"/>
                <w:szCs w:val="21"/>
                <w14:textFill>
                  <w14:solidFill>
                    <w14:schemeClr w14:val="tx1"/>
                  </w14:solidFill>
                </w14:textFill>
              </w:rPr>
              <w:t>专题会议纪要</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、会议记录</w:t>
            </w:r>
            <w:r>
              <w:rPr>
                <w:rFonts w:hint="default" w:ascii="Times New Roman" w:hAnsi="Times New Roman" w:eastAsia="方正仿宋简体" w:cs="仿宋_GB2312"/>
                <w:color w:val="000000" w:themeColor="text1"/>
                <w:sz w:val="21"/>
                <w:szCs w:val="21"/>
                <w14:textFill>
                  <w14:solidFill>
                    <w14:schemeClr w14:val="tx1"/>
                  </w14:solidFill>
                </w14:textFill>
              </w:rPr>
              <w:t>等</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spacing w:line="360" w:lineRule="exact"/>
              <w:contextualSpacing/>
              <w:rPr>
                <w:rFonts w:hint="eastAsia" w:ascii="Times New Roman" w:hAnsi="Times New Roman" w:eastAsia="方正仿宋简体"/>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3.学生会汇报材料。</w:t>
            </w:r>
          </w:p>
        </w:tc>
        <w:tc>
          <w:tcPr>
            <w:tcW w:w="243" w:type="pct"/>
            <w:tcBorders>
              <w:bottom w:val="single" w:color="auto" w:sz="4" w:space="0"/>
            </w:tcBorders>
            <w:vAlign w:val="center"/>
          </w:tcPr>
          <w:p>
            <w:pPr>
              <w:spacing w:line="360" w:lineRule="exact"/>
              <w:contextualSpacing/>
              <w:jc w:val="left"/>
              <w:rPr>
                <w:rFonts w:hint="eastAsia" w:ascii="Times New Roman" w:hAnsi="Times New Roman" w:eastAsia="方正仿宋简体"/>
                <w:color w:val="000000" w:themeColor="text1"/>
                <w:sz w:val="21"/>
                <w:szCs w:val="21"/>
                <w14:textFill>
                  <w14:solidFill>
                    <w14:schemeClr w14:val="tx1"/>
                  </w14:solidFill>
                </w14:textFill>
              </w:rPr>
            </w:pPr>
          </w:p>
        </w:tc>
        <w:tc>
          <w:tcPr>
            <w:tcW w:w="239" w:type="pct"/>
            <w:tcBorders>
              <w:bottom w:val="single" w:color="auto" w:sz="4" w:space="0"/>
            </w:tcBorders>
            <w:vAlign w:val="center"/>
          </w:tcPr>
          <w:p>
            <w:pPr>
              <w:spacing w:line="360" w:lineRule="exact"/>
              <w:contextualSpacing/>
              <w:jc w:val="left"/>
              <w:rPr>
                <w:rFonts w:hint="eastAsia" w:ascii="Times New Roman" w:hAnsi="Times New Roman" w:eastAsia="方正仿宋简体"/>
                <w:color w:val="000000" w:themeColor="text1"/>
                <w:sz w:val="21"/>
                <w:szCs w:val="21"/>
                <w:lang w:val="en-US" w:eastAsia="zh-CN"/>
                <w14:textFill>
                  <w14:solidFill>
                    <w14:schemeClr w14:val="tx1"/>
                  </w14:solidFill>
                </w14:textFill>
              </w:rPr>
            </w:pPr>
            <w:r>
              <w:rPr>
                <w:rFonts w:hint="eastAsia" w:ascii="Times New Roman" w:hAnsi="Times New Roman" w:eastAsia="方正仿宋简体"/>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274" w:type="pct"/>
            <w:vMerge w:val="continue"/>
            <w:vAlign w:val="center"/>
          </w:tcPr>
          <w:p>
            <w:pPr>
              <w:spacing w:line="360" w:lineRule="exact"/>
              <w:contextualSpacing/>
              <w:jc w:val="left"/>
              <w:rPr>
                <w:rFonts w:ascii="Times New Roman" w:hAnsi="Times New Roman" w:eastAsia="黑体"/>
                <w:color w:val="000000" w:themeColor="text1"/>
                <w:sz w:val="21"/>
                <w:szCs w:val="21"/>
                <w14:textFill>
                  <w14:solidFill>
                    <w14:schemeClr w14:val="tx1"/>
                  </w14:solidFill>
                </w14:textFill>
              </w:rPr>
            </w:pPr>
          </w:p>
        </w:tc>
        <w:tc>
          <w:tcPr>
            <w:tcW w:w="786" w:type="pct"/>
            <w:tcBorders>
              <w:bottom w:val="single" w:color="auto" w:sz="4" w:space="0"/>
            </w:tcBorders>
            <w:vAlign w:val="center"/>
          </w:tcPr>
          <w:p>
            <w:pPr>
              <w:spacing w:line="360" w:lineRule="exact"/>
              <w:contextualSpacing/>
              <w:jc w:val="left"/>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B6.压实校、院系团组织对学生会、学生社团指导管理的工作责任，每学期分别召开专题会议研究联系指导学生会、学生社团工作。</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14:textFill>
                  <w14:solidFill>
                    <w14:schemeClr w14:val="tx1"/>
                  </w14:solidFill>
                </w14:textFill>
              </w:rPr>
              <w:t>是</w:t>
            </w:r>
            <w:r>
              <w:rPr>
                <w:rFonts w:ascii="Times New Roman" w:hAnsi="Times New Roman" w:eastAsia="方正仿宋简体"/>
                <w:b/>
                <w:bCs/>
                <w:color w:val="000000" w:themeColor="text1"/>
                <w:sz w:val="21"/>
                <w:szCs w:val="21"/>
                <w14:textFill>
                  <w14:solidFill>
                    <w14:schemeClr w14:val="tx1"/>
                  </w14:solidFill>
                </w14:textFill>
              </w:rPr>
              <w:t>/</w:t>
            </w:r>
            <w:r>
              <w:rPr>
                <w:rFonts w:hint="eastAsia" w:ascii="Times New Roman" w:hAnsi="Times New Roman" w:eastAsia="方正仿宋简体"/>
                <w:b/>
                <w:bCs/>
                <w:color w:val="000000" w:themeColor="text1"/>
                <w:sz w:val="21"/>
                <w:szCs w:val="21"/>
                <w14:textFill>
                  <w14:solidFill>
                    <w14:schemeClr w14:val="tx1"/>
                  </w14:solidFill>
                </w14:textFill>
              </w:rPr>
              <w:t>否</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是</w:t>
            </w:r>
          </w:p>
        </w:tc>
        <w:tc>
          <w:tcPr>
            <w:tcW w:w="2191"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14:textFill>
                  <w14:solidFill>
                    <w14:schemeClr w14:val="tx1"/>
                  </w14:solidFill>
                </w14:textFill>
              </w:rPr>
              <w:t>主要监测点：</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评估对学生会、学生社团的联系指导情况。</w:t>
            </w:r>
          </w:p>
          <w:p>
            <w:pPr>
              <w:spacing w:line="360" w:lineRule="exact"/>
              <w:ind w:firstLine="0" w:firstLineChars="0"/>
              <w:contextualSpacing/>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eastAsia="zh-CN"/>
                <w14:textFill>
                  <w14:solidFill>
                    <w14:schemeClr w14:val="tx1"/>
                  </w14:solidFill>
                </w14:textFill>
              </w:rPr>
              <w:t>得分指标：</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共</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p>
          <w:p>
            <w:pPr>
              <w:spacing w:line="360" w:lineRule="exact"/>
              <w:ind w:firstLine="0" w:firstLineChars="0"/>
              <w:contextualSpacing/>
              <w:jc w:val="both"/>
              <w:rPr>
                <w:rFonts w:hint="default"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lang w:eastAsia="zh-CN"/>
                <w14:textFill>
                  <w14:solidFill>
                    <w14:schemeClr w14:val="tx1"/>
                  </w14:solidFill>
                </w14:textFill>
              </w:rPr>
              <w:t>评价说明：</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5</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分，</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default" w:ascii="Times New Roman" w:hAnsi="Times New Roman" w:eastAsia="方正仿宋简体" w:cs="仿宋_GB2312"/>
                <w:color w:val="000000" w:themeColor="text1"/>
                <w:sz w:val="21"/>
                <w:szCs w:val="21"/>
                <w14:textFill>
                  <w14:solidFill>
                    <w14:schemeClr w14:val="tx1"/>
                  </w14:solidFill>
                </w14:textFill>
              </w:rPr>
              <w:t>0分。</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以下2</w:t>
            </w:r>
            <w:r>
              <w:rPr>
                <w:rFonts w:hint="default" w:ascii="Times New Roman" w:hAnsi="Times New Roman" w:eastAsia="方正仿宋简体" w:cs="仿宋_GB2312"/>
                <w:color w:val="000000" w:themeColor="text1"/>
                <w:sz w:val="21"/>
                <w:szCs w:val="21"/>
                <w14:textFill>
                  <w14:solidFill>
                    <w14:schemeClr w14:val="tx1"/>
                  </w14:solidFill>
                </w14:textFill>
              </w:rPr>
              <w:t>项，若全部完成，则为</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；若没有全部完成，则为</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w:t>
            </w:r>
          </w:p>
          <w:p>
            <w:pPr>
              <w:spacing w:line="360" w:lineRule="exact"/>
              <w:ind w:firstLine="0" w:firstLineChars="0"/>
              <w:contextualSpacing/>
              <w:jc w:val="both"/>
              <w:rPr>
                <w:rFonts w:hint="eastAsia"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1.2022年以来校、院系团组织</w:t>
            </w:r>
            <w:r>
              <w:rPr>
                <w:rFonts w:hint="eastAsia" w:ascii="Times New Roman" w:hAnsi="Times New Roman" w:eastAsia="方正仿宋简体" w:cs="仿宋_GB2312"/>
                <w:color w:val="000000" w:themeColor="text1"/>
                <w:sz w:val="21"/>
                <w:szCs w:val="21"/>
                <w14:textFill>
                  <w14:solidFill>
                    <w14:schemeClr w14:val="tx1"/>
                  </w14:solidFill>
                </w14:textFill>
              </w:rPr>
              <w:t>每学期召开专题会议研究联系指导学生会</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工作。</w:t>
            </w:r>
          </w:p>
          <w:p>
            <w:pPr>
              <w:spacing w:line="360" w:lineRule="exact"/>
              <w:ind w:firstLine="0" w:firstLineChars="0"/>
              <w:contextualSpacing/>
              <w:jc w:val="both"/>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2.2022年以来校、院系团组织</w:t>
            </w:r>
            <w:r>
              <w:rPr>
                <w:rFonts w:hint="eastAsia" w:ascii="Times New Roman" w:hAnsi="Times New Roman" w:eastAsia="方正仿宋简体" w:cs="仿宋_GB2312"/>
                <w:color w:val="000000" w:themeColor="text1"/>
                <w:sz w:val="21"/>
                <w:szCs w:val="21"/>
                <w14:textFill>
                  <w14:solidFill>
                    <w14:schemeClr w14:val="tx1"/>
                  </w14:solidFill>
                </w14:textFill>
              </w:rPr>
              <w:t>每学期召开专题会议研究联系指导学生社团工作。</w:t>
            </w:r>
          </w:p>
        </w:tc>
        <w:tc>
          <w:tcPr>
            <w:tcW w:w="652" w:type="pct"/>
            <w:tcBorders>
              <w:bottom w:val="single" w:color="auto" w:sz="4" w:space="0"/>
            </w:tcBorders>
            <w:vAlign w:val="center"/>
          </w:tcPr>
          <w:p>
            <w:pPr>
              <w:spacing w:line="360" w:lineRule="exact"/>
              <w:contextualSpacing/>
              <w:jc w:val="left"/>
              <w:rPr>
                <w:rFonts w:hint="eastAsia" w:ascii="Times New Roman" w:hAnsi="Times New Roman" w:eastAsia="方正仿宋简体"/>
                <w:b/>
                <w:bCs/>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2022年以来校、院系团组织</w:t>
            </w:r>
            <w:r>
              <w:rPr>
                <w:rFonts w:hint="eastAsia" w:ascii="Times New Roman" w:hAnsi="Times New Roman" w:eastAsia="方正仿宋简体" w:cs="仿宋_GB2312"/>
                <w:color w:val="000000" w:themeColor="text1"/>
                <w:sz w:val="21"/>
                <w:szCs w:val="21"/>
                <w14:textFill>
                  <w14:solidFill>
                    <w14:schemeClr w14:val="tx1"/>
                  </w14:solidFill>
                </w14:textFill>
              </w:rPr>
              <w:t>每学期召开专题会议研究联系指导学生会</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、学生社区工作的</w:t>
            </w:r>
            <w:r>
              <w:rPr>
                <w:rFonts w:hint="default" w:ascii="Times New Roman" w:hAnsi="Times New Roman" w:eastAsia="方正仿宋简体" w:cs="仿宋_GB2312"/>
                <w:color w:val="000000" w:themeColor="text1"/>
                <w:sz w:val="21"/>
                <w:szCs w:val="21"/>
                <w14:textFill>
                  <w14:solidFill>
                    <w14:schemeClr w14:val="tx1"/>
                  </w14:solidFill>
                </w14:textFill>
              </w:rPr>
              <w:t>会议纪要</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、会议记录、相关新闻报道等佐证材料。</w:t>
            </w:r>
          </w:p>
        </w:tc>
        <w:tc>
          <w:tcPr>
            <w:tcW w:w="243" w:type="pct"/>
            <w:tcBorders>
              <w:bottom w:val="single" w:color="auto" w:sz="4" w:space="0"/>
            </w:tcBorders>
            <w:vAlign w:val="center"/>
          </w:tcPr>
          <w:p>
            <w:pPr>
              <w:spacing w:line="360" w:lineRule="exact"/>
              <w:contextualSpacing/>
              <w:jc w:val="left"/>
              <w:rPr>
                <w:rFonts w:hint="eastAsia" w:ascii="Times New Roman" w:hAnsi="Times New Roman" w:eastAsia="方正仿宋简体"/>
                <w:b/>
                <w:bCs/>
                <w:color w:val="000000" w:themeColor="text1"/>
                <w:sz w:val="21"/>
                <w:szCs w:val="21"/>
                <w14:textFill>
                  <w14:solidFill>
                    <w14:schemeClr w14:val="tx1"/>
                  </w14:solidFill>
                </w14:textFill>
              </w:rPr>
            </w:pPr>
          </w:p>
        </w:tc>
        <w:tc>
          <w:tcPr>
            <w:tcW w:w="239" w:type="pct"/>
            <w:tcBorders>
              <w:bottom w:val="single" w:color="auto" w:sz="4" w:space="0"/>
            </w:tcBorders>
            <w:vAlign w:val="center"/>
          </w:tcPr>
          <w:p>
            <w:pPr>
              <w:spacing w:line="360" w:lineRule="exact"/>
              <w:contextualSpacing/>
              <w:jc w:val="left"/>
              <w:rPr>
                <w:rFonts w:hint="eastAsia" w:ascii="Times New Roman" w:hAnsi="Times New Roman" w:eastAsia="方正仿宋简体"/>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b/>
                <w:bCs/>
                <w:color w:val="000000" w:themeColor="text1"/>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274" w:type="pct"/>
            <w:vMerge w:val="continue"/>
            <w:vAlign w:val="center"/>
          </w:tcPr>
          <w:p>
            <w:pPr>
              <w:spacing w:line="360" w:lineRule="exact"/>
              <w:contextualSpacing/>
              <w:jc w:val="left"/>
              <w:rPr>
                <w:rFonts w:ascii="Times New Roman" w:hAnsi="Times New Roman" w:eastAsia="黑体"/>
                <w:color w:val="000000" w:themeColor="text1"/>
                <w:sz w:val="21"/>
                <w:szCs w:val="21"/>
                <w14:textFill>
                  <w14:solidFill>
                    <w14:schemeClr w14:val="tx1"/>
                  </w14:solidFill>
                </w14:textFill>
              </w:rPr>
            </w:pPr>
          </w:p>
        </w:tc>
        <w:tc>
          <w:tcPr>
            <w:tcW w:w="786" w:type="pct"/>
            <w:tcBorders>
              <w:bottom w:val="single" w:color="auto" w:sz="4" w:space="0"/>
            </w:tcBorders>
            <w:vAlign w:val="center"/>
          </w:tcPr>
          <w:p>
            <w:pPr>
              <w:spacing w:line="360" w:lineRule="exact"/>
              <w:contextualSpacing/>
              <w:jc w:val="left"/>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B7.创新团的组织体系，激发班级团支部活力，探索设置贴近学生的功能型团组织，普遍建立学生会、学生社团团（总）支部。</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b/>
                <w:bCs/>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14:textFill>
                  <w14:solidFill>
                    <w14:schemeClr w14:val="tx1"/>
                  </w14:solidFill>
                </w14:textFill>
              </w:rPr>
              <w:t>ABCD</w:t>
            </w:r>
          </w:p>
        </w:tc>
        <w:tc>
          <w:tcPr>
            <w:tcW w:w="303" w:type="pct"/>
            <w:tcBorders>
              <w:bottom w:val="single" w:color="auto" w:sz="4" w:space="0"/>
            </w:tcBorders>
            <w:vAlign w:val="center"/>
          </w:tcPr>
          <w:p>
            <w:pPr>
              <w:spacing w:line="360" w:lineRule="exact"/>
              <w:contextualSpacing/>
              <w:jc w:val="center"/>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A</w:t>
            </w:r>
          </w:p>
        </w:tc>
        <w:tc>
          <w:tcPr>
            <w:tcW w:w="2191"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14:textFill>
                  <w14:solidFill>
                    <w14:schemeClr w14:val="tx1"/>
                  </w14:solidFill>
                </w14:textFill>
              </w:rPr>
              <w:t>主要监测点：</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1.学生会未建团的评价为D。2.学生社团建团情况。</w:t>
            </w:r>
          </w:p>
          <w:p>
            <w:pPr>
              <w:spacing w:line="360" w:lineRule="exact"/>
              <w:ind w:firstLine="0" w:firstLineChars="0"/>
              <w:contextualSpacing/>
              <w:rPr>
                <w:rFonts w:hint="default"/>
                <w:color w:val="000000" w:themeColor="text1"/>
                <w:sz w:val="21"/>
                <w:szCs w:val="21"/>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eastAsia="zh-CN"/>
                <w14:textFill>
                  <w14:solidFill>
                    <w14:schemeClr w14:val="tx1"/>
                  </w14:solidFill>
                </w14:textFill>
              </w:rPr>
              <w:t>得分指标：</w:t>
            </w:r>
            <w:r>
              <w:rPr>
                <w:rFonts w:hint="default" w:ascii="Times New Roman" w:hAnsi="Times New Roman" w:eastAsia="方正仿宋简体" w:cs="仿宋_GB2312"/>
                <w:color w:val="000000" w:themeColor="text1"/>
                <w:sz w:val="21"/>
                <w:szCs w:val="21"/>
                <w:lang w:eastAsia="zh-CN"/>
                <w14:textFill>
                  <w14:solidFill>
                    <w14:schemeClr w14:val="tx1"/>
                  </w14:solidFill>
                </w14:textFill>
              </w:rPr>
              <w:t>共</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5</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分</w:t>
            </w:r>
            <w:r>
              <w:rPr>
                <w:rFonts w:hint="default"/>
                <w:color w:val="000000" w:themeColor="text1"/>
                <w:sz w:val="21"/>
                <w:szCs w:val="21"/>
                <w:lang w:val="en-US" w:eastAsia="zh-CN"/>
                <w14:textFill>
                  <w14:solidFill>
                    <w14:schemeClr w14:val="tx1"/>
                  </w14:solidFill>
                </w14:textFill>
              </w:rPr>
              <w:t>。</w:t>
            </w:r>
          </w:p>
          <w:p>
            <w:pPr>
              <w:spacing w:line="360" w:lineRule="exact"/>
              <w:ind w:firstLine="0" w:firstLineChars="0"/>
              <w:contextualSpacing/>
              <w:rPr>
                <w:rFonts w:hint="default"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lang w:eastAsia="zh-CN"/>
                <w14:textFill>
                  <w14:solidFill>
                    <w14:schemeClr w14:val="tx1"/>
                  </w14:solidFill>
                </w14:textFill>
              </w:rPr>
              <w:t>评价说明：</w:t>
            </w:r>
            <w:r>
              <w:rPr>
                <w:rFonts w:hint="default" w:ascii="Times New Roman" w:hAnsi="Times New Roman" w:eastAsia="方正仿宋简体" w:cs="仿宋_GB2312"/>
                <w:color w:val="000000" w:themeColor="text1"/>
                <w:sz w:val="21"/>
                <w:szCs w:val="21"/>
                <w14:textFill>
                  <w14:solidFill>
                    <w14:schemeClr w14:val="tx1"/>
                  </w14:solidFill>
                </w14:textFill>
              </w:rPr>
              <w:t>ABCD分别对应</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5</w:t>
            </w:r>
            <w:r>
              <w:rPr>
                <w:rFonts w:hint="default" w:ascii="Times New Roman" w:hAnsi="Times New Roman" w:eastAsia="方正仿宋简体" w:cs="仿宋_GB2312"/>
                <w:color w:val="000000" w:themeColor="text1"/>
                <w:sz w:val="21"/>
                <w:szCs w:val="21"/>
                <w14:textFill>
                  <w14:solidFill>
                    <w14:schemeClr w14:val="tx1"/>
                  </w14:solidFill>
                </w14:textFill>
              </w:rPr>
              <w:t>分、</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3</w:t>
            </w:r>
            <w:r>
              <w:rPr>
                <w:rFonts w:hint="default" w:ascii="Times New Roman" w:hAnsi="Times New Roman" w:eastAsia="方正仿宋简体" w:cs="仿宋_GB2312"/>
                <w:color w:val="000000" w:themeColor="text1"/>
                <w:sz w:val="21"/>
                <w:szCs w:val="21"/>
                <w14:textFill>
                  <w14:solidFill>
                    <w14:schemeClr w14:val="tx1"/>
                  </w14:solidFill>
                </w14:textFill>
              </w:rPr>
              <w:t>分、</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w:t>
            </w:r>
            <w:r>
              <w:rPr>
                <w:rFonts w:hint="default" w:ascii="Times New Roman" w:hAnsi="Times New Roman" w:eastAsia="方正仿宋简体" w:cs="仿宋_GB2312"/>
                <w:color w:val="000000" w:themeColor="text1"/>
                <w:sz w:val="21"/>
                <w:szCs w:val="21"/>
                <w14:textFill>
                  <w14:solidFill>
                    <w14:schemeClr w14:val="tx1"/>
                  </w14:solidFill>
                </w14:textFill>
              </w:rPr>
              <w:t>分、0分。</w:t>
            </w:r>
          </w:p>
          <w:p>
            <w:pPr>
              <w:spacing w:line="360" w:lineRule="exact"/>
              <w:ind w:firstLine="0" w:firstLineChars="0"/>
              <w:contextualSpacing/>
              <w:jc w:val="both"/>
              <w:rPr>
                <w:rFonts w:hint="default" w:ascii="Times New Roman" w:hAnsi="Times New Roman" w:eastAsia="方正仿宋简体" w:cs="仿宋_GB2312"/>
                <w:color w:val="000000" w:themeColor="text1"/>
                <w:sz w:val="21"/>
                <w:szCs w:val="21"/>
                <w14:textFill>
                  <w14:solidFill>
                    <w14:schemeClr w14:val="tx1"/>
                  </w14:solidFill>
                </w14:textFill>
              </w:rPr>
            </w:pPr>
            <w:r>
              <w:rPr>
                <w:rFonts w:hint="default" w:ascii="Times New Roman" w:hAnsi="Times New Roman" w:eastAsia="方正仿宋简体" w:cs="仿宋_GB2312"/>
                <w:color w:val="000000" w:themeColor="text1"/>
                <w:sz w:val="21"/>
                <w:szCs w:val="21"/>
                <w14:textFill>
                  <w14:solidFill>
                    <w14:schemeClr w14:val="tx1"/>
                  </w14:solidFill>
                </w14:textFill>
              </w:rPr>
              <w:t>以</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下</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3</w:t>
            </w:r>
            <w:r>
              <w:rPr>
                <w:rFonts w:hint="default" w:ascii="Times New Roman" w:hAnsi="Times New Roman" w:eastAsia="方正仿宋简体" w:cs="仿宋_GB2312"/>
                <w:color w:val="000000" w:themeColor="text1"/>
                <w:sz w:val="21"/>
                <w:szCs w:val="21"/>
                <w14:textFill>
                  <w14:solidFill>
                    <w14:schemeClr w14:val="tx1"/>
                  </w14:solidFill>
                </w14:textFill>
              </w:rPr>
              <w:t>项，若全部完成，则为A；若</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只</w:t>
            </w:r>
            <w:r>
              <w:rPr>
                <w:rFonts w:hint="default" w:ascii="Times New Roman" w:hAnsi="Times New Roman" w:eastAsia="方正仿宋简体" w:cs="仿宋_GB2312"/>
                <w:color w:val="000000" w:themeColor="text1"/>
                <w:sz w:val="21"/>
                <w:szCs w:val="21"/>
                <w14:textFill>
                  <w14:solidFill>
                    <w14:schemeClr w14:val="tx1"/>
                  </w14:solidFill>
                </w14:textFill>
              </w:rPr>
              <w:t>完成</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第1、2</w:t>
            </w:r>
            <w:r>
              <w:rPr>
                <w:rFonts w:hint="default" w:ascii="Times New Roman" w:hAnsi="Times New Roman" w:eastAsia="方正仿宋简体" w:cs="仿宋_GB2312"/>
                <w:color w:val="000000" w:themeColor="text1"/>
                <w:sz w:val="21"/>
                <w:szCs w:val="21"/>
                <w14:textFill>
                  <w14:solidFill>
                    <w14:schemeClr w14:val="tx1"/>
                  </w14:solidFill>
                </w14:textFill>
              </w:rPr>
              <w:t>项</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或</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第1、3</w:t>
            </w:r>
            <w:r>
              <w:rPr>
                <w:rFonts w:hint="default" w:ascii="Times New Roman" w:hAnsi="Times New Roman" w:eastAsia="方正仿宋简体" w:cs="仿宋_GB2312"/>
                <w:color w:val="000000" w:themeColor="text1"/>
                <w:sz w:val="21"/>
                <w:szCs w:val="21"/>
                <w14:textFill>
                  <w14:solidFill>
                    <w14:schemeClr w14:val="tx1"/>
                  </w14:solidFill>
                </w14:textFill>
              </w:rPr>
              <w:t>项，则为B；若</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只</w:t>
            </w:r>
            <w:r>
              <w:rPr>
                <w:rFonts w:hint="default" w:ascii="Times New Roman" w:hAnsi="Times New Roman" w:eastAsia="方正仿宋简体" w:cs="仿宋_GB2312"/>
                <w:color w:val="000000" w:themeColor="text1"/>
                <w:sz w:val="21"/>
                <w:szCs w:val="21"/>
                <w14:textFill>
                  <w14:solidFill>
                    <w14:schemeClr w14:val="tx1"/>
                  </w14:solidFill>
                </w14:textFill>
              </w:rPr>
              <w:t>完成</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第</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w:t>
            </w:r>
            <w:r>
              <w:rPr>
                <w:rFonts w:hint="default" w:ascii="Times New Roman" w:hAnsi="Times New Roman" w:eastAsia="方正仿宋简体" w:cs="仿宋_GB2312"/>
                <w:color w:val="000000" w:themeColor="text1"/>
                <w:sz w:val="21"/>
                <w:szCs w:val="21"/>
                <w14:textFill>
                  <w14:solidFill>
                    <w14:schemeClr w14:val="tx1"/>
                  </w14:solidFill>
                </w14:textFill>
              </w:rPr>
              <w:t>项，则为C；</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第</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1项未完成的</w:t>
            </w:r>
            <w:r>
              <w:rPr>
                <w:rFonts w:hint="default" w:ascii="Times New Roman" w:hAnsi="Times New Roman" w:eastAsia="方正仿宋简体" w:cs="仿宋_GB2312"/>
                <w:color w:val="000000" w:themeColor="text1"/>
                <w:sz w:val="21"/>
                <w:szCs w:val="21"/>
                <w14:textFill>
                  <w14:solidFill>
                    <w14:schemeClr w14:val="tx1"/>
                  </w14:solidFill>
                </w14:textFill>
              </w:rPr>
              <w:t>，则为D。</w:t>
            </w:r>
          </w:p>
          <w:p>
            <w:pPr>
              <w:spacing w:line="360" w:lineRule="exact"/>
              <w:ind w:firstLine="0" w:firstLineChars="0"/>
              <w:contextualSpacing/>
              <w:jc w:val="both"/>
              <w:rPr>
                <w:rFonts w:hint="eastAsia"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□1.校、院系</w:t>
            </w:r>
            <w:r>
              <w:rPr>
                <w:rFonts w:hint="eastAsia" w:ascii="Times New Roman" w:hAnsi="Times New Roman" w:eastAsia="方正仿宋简体" w:cs="仿宋_GB2312"/>
                <w:color w:val="000000" w:themeColor="text1"/>
                <w:sz w:val="21"/>
                <w:szCs w:val="21"/>
                <w14:textFill>
                  <w14:solidFill>
                    <w14:schemeClr w14:val="tx1"/>
                  </w14:solidFill>
                </w14:textFill>
              </w:rPr>
              <w:t>建立学生会团（总）支部</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spacing w:line="360" w:lineRule="exact"/>
              <w:ind w:firstLine="0" w:firstLineChars="0"/>
              <w:contextualSpacing/>
              <w:jc w:val="both"/>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□2.校、院系</w:t>
            </w:r>
            <w:r>
              <w:rPr>
                <w:rFonts w:hint="eastAsia" w:ascii="Times New Roman" w:hAnsi="Times New Roman" w:eastAsia="方正仿宋简体" w:cs="仿宋_GB2312"/>
                <w:color w:val="000000" w:themeColor="text1"/>
                <w:sz w:val="21"/>
                <w:szCs w:val="21"/>
                <w14:textFill>
                  <w14:solidFill>
                    <w14:schemeClr w14:val="tx1"/>
                  </w14:solidFill>
                </w14:textFill>
              </w:rPr>
              <w:t>建立学生社团团（总）支部</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spacing w:line="360" w:lineRule="exact"/>
              <w:ind w:firstLine="0" w:firstLineChars="0"/>
              <w:contextualSpacing/>
              <w:jc w:val="both"/>
              <w:rPr>
                <w:rFonts w:ascii="Times New Roman" w:hAnsi="Times New Roman" w:eastAsia="方正仿宋简体"/>
                <w:b/>
                <w:bCs/>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□3.</w:t>
            </w:r>
            <w:r>
              <w:rPr>
                <w:rFonts w:hint="eastAsia" w:ascii="Times New Roman" w:hAnsi="Times New Roman" w:eastAsia="方正仿宋简体" w:cs="仿宋_GB2312"/>
                <w:color w:val="000000" w:themeColor="text1"/>
                <w:sz w:val="21"/>
                <w:szCs w:val="21"/>
                <w14:textFill>
                  <w14:solidFill>
                    <w14:schemeClr w14:val="tx1"/>
                  </w14:solidFill>
                </w14:textFill>
              </w:rPr>
              <w:t>设置贴近学生的功能型团组织</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tc>
        <w:tc>
          <w:tcPr>
            <w:tcW w:w="652"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1.设置</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贴近学生的功能型团组织通知、文件或者相关佐证材料；</w:t>
            </w:r>
          </w:p>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2.校、院系</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建立学生会、学生社团团（总）支部清单。</w:t>
            </w:r>
          </w:p>
        </w:tc>
        <w:tc>
          <w:tcPr>
            <w:tcW w:w="243"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p>
        </w:tc>
        <w:tc>
          <w:tcPr>
            <w:tcW w:w="239"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274" w:type="pct"/>
            <w:vMerge w:val="continue"/>
            <w:vAlign w:val="center"/>
          </w:tcPr>
          <w:p>
            <w:pPr>
              <w:spacing w:line="360" w:lineRule="exact"/>
              <w:contextualSpacing/>
              <w:jc w:val="left"/>
              <w:rPr>
                <w:rFonts w:ascii="Times New Roman" w:hAnsi="Times New Roman" w:eastAsia="黑体"/>
                <w:color w:val="000000" w:themeColor="text1"/>
                <w:sz w:val="21"/>
                <w:szCs w:val="21"/>
                <w14:textFill>
                  <w14:solidFill>
                    <w14:schemeClr w14:val="tx1"/>
                  </w14:solidFill>
                </w14:textFill>
              </w:rPr>
            </w:pPr>
          </w:p>
        </w:tc>
        <w:tc>
          <w:tcPr>
            <w:tcW w:w="786" w:type="pct"/>
            <w:tcBorders>
              <w:bottom w:val="single" w:color="auto" w:sz="4" w:space="0"/>
            </w:tcBorders>
            <w:vAlign w:val="center"/>
          </w:tcPr>
          <w:p>
            <w:pPr>
              <w:spacing w:line="360" w:lineRule="exact"/>
              <w:contextualSpacing/>
              <w:jc w:val="left"/>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bCs/>
                <w:color w:val="000000" w:themeColor="text1"/>
                <w:sz w:val="21"/>
                <w:szCs w:val="21"/>
                <w14:textFill>
                  <w14:solidFill>
                    <w14:schemeClr w14:val="tx1"/>
                  </w14:solidFill>
                </w14:textFill>
              </w:rPr>
              <w:t>B8.依规依程序优先推荐班级和学生社团团（总）支部委员担任学生代表大会代表，学生会骨干人选、学生社团负责人必须经团组织前置把关、报相应党组织批准。</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olor w:val="000000" w:themeColor="text1"/>
                <w:sz w:val="21"/>
                <w:szCs w:val="21"/>
                <w14:textFill>
                  <w14:solidFill>
                    <w14:schemeClr w14:val="tx1"/>
                  </w14:solidFill>
                </w14:textFill>
              </w:rPr>
              <w:t>ABCD</w:t>
            </w:r>
          </w:p>
        </w:tc>
        <w:tc>
          <w:tcPr>
            <w:tcW w:w="303" w:type="pct"/>
            <w:tcBorders>
              <w:bottom w:val="single" w:color="auto" w:sz="4" w:space="0"/>
            </w:tcBorders>
            <w:vAlign w:val="center"/>
          </w:tcPr>
          <w:p>
            <w:pPr>
              <w:spacing w:line="360" w:lineRule="exact"/>
              <w:contextualSpacing/>
              <w:jc w:val="cente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A</w:t>
            </w:r>
          </w:p>
        </w:tc>
        <w:tc>
          <w:tcPr>
            <w:tcW w:w="2191" w:type="pct"/>
            <w:tcBorders>
              <w:bottom w:val="single" w:color="auto" w:sz="4" w:space="0"/>
            </w:tcBorders>
            <w:vAlign w:val="center"/>
          </w:tcPr>
          <w:p>
            <w:pPr>
              <w:keepNext w:val="0"/>
              <w:keepLines w:val="0"/>
              <w:pageBreakBefore w:val="0"/>
              <w:widowControl w:val="0"/>
              <w:kinsoku/>
              <w:wordWrap/>
              <w:overflowPunct/>
              <w:topLinePunct w:val="0"/>
              <w:autoSpaceDE/>
              <w:autoSpaceDN/>
              <w:bidi w:val="0"/>
              <w:snapToGrid/>
              <w:spacing w:line="360" w:lineRule="exact"/>
              <w:ind w:firstLine="0" w:firstLineChars="0"/>
              <w:contextualSpacing/>
              <w:jc w:val="both"/>
              <w:rPr>
                <w:rFonts w:hint="default"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14:textFill>
                  <w14:solidFill>
                    <w14:schemeClr w14:val="tx1"/>
                  </w14:solidFill>
                </w14:textFill>
              </w:rPr>
              <w:t>主要监测点</w:t>
            </w:r>
            <w:r>
              <w:rPr>
                <w:rFonts w:hint="default"/>
                <w:color w:val="000000" w:themeColor="text1"/>
                <w:sz w:val="21"/>
                <w:szCs w:val="21"/>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t>1.学生代表中团（总）支部委员比例。2.相关人员任免程序是否规范。</w:t>
            </w:r>
          </w:p>
          <w:p>
            <w:pPr>
              <w:keepNext w:val="0"/>
              <w:keepLines w:val="0"/>
              <w:pageBreakBefore w:val="0"/>
              <w:widowControl w:val="0"/>
              <w:kinsoku/>
              <w:wordWrap/>
              <w:overflowPunct/>
              <w:topLinePunct w:val="0"/>
              <w:autoSpaceDE/>
              <w:autoSpaceDN/>
              <w:bidi w:val="0"/>
              <w:snapToGrid/>
              <w:spacing w:line="360" w:lineRule="exact"/>
              <w:ind w:firstLine="0" w:firstLineChars="0"/>
              <w:contextualSpacing/>
              <w:rPr>
                <w:rFonts w:hint="default"/>
                <w:color w:val="000000" w:themeColor="text1"/>
                <w:sz w:val="21"/>
                <w:szCs w:val="21"/>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eastAsia="zh-CN"/>
                <w14:textFill>
                  <w14:solidFill>
                    <w14:schemeClr w14:val="tx1"/>
                  </w14:solidFill>
                </w14:textFill>
              </w:rPr>
              <w:t>得分指标：</w:t>
            </w:r>
            <w:r>
              <w:rPr>
                <w:rFonts w:hint="default"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t>共</w:t>
            </w:r>
            <w:r>
              <w:rPr>
                <w:rFonts w:hint="eastAsia"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t>3</w:t>
            </w:r>
            <w:r>
              <w:rPr>
                <w:rFonts w:hint="default"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t>分。</w:t>
            </w:r>
          </w:p>
          <w:p>
            <w:pPr>
              <w:keepNext w:val="0"/>
              <w:keepLines w:val="0"/>
              <w:pageBreakBefore w:val="0"/>
              <w:widowControl w:val="0"/>
              <w:kinsoku/>
              <w:wordWrap/>
              <w:overflowPunct/>
              <w:topLinePunct w:val="0"/>
              <w:autoSpaceDE/>
              <w:autoSpaceDN/>
              <w:bidi w:val="0"/>
              <w:snapToGrid/>
              <w:spacing w:line="360" w:lineRule="exact"/>
              <w:ind w:firstLine="0" w:firstLineChars="0"/>
              <w:contextualSpacing/>
              <w:rPr>
                <w:rFonts w:hint="default"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z w:val="21"/>
                <w:szCs w:val="21"/>
                <w:highlight w:val="none"/>
                <w:lang w:eastAsia="zh-CN"/>
                <w14:textFill>
                  <w14:solidFill>
                    <w14:schemeClr w14:val="tx1"/>
                  </w14:solidFill>
                </w14:textFill>
              </w:rPr>
              <w:t>评价说明：</w:t>
            </w:r>
            <w:r>
              <w:rPr>
                <w:rFonts w:hint="default"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t>ABCD分别对应</w:t>
            </w:r>
            <w:r>
              <w:rPr>
                <w:rFonts w:hint="eastAsia"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t>3</w:t>
            </w:r>
            <w:r>
              <w:rPr>
                <w:rFonts w:hint="default"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t>分、</w:t>
            </w:r>
            <w:r>
              <w:rPr>
                <w:rFonts w:hint="eastAsia"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t>2</w:t>
            </w:r>
            <w:r>
              <w:rPr>
                <w:rFonts w:hint="default"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t>分、</w:t>
            </w:r>
            <w:r>
              <w:rPr>
                <w:rFonts w:hint="eastAsia"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t>1</w:t>
            </w:r>
            <w:r>
              <w:rPr>
                <w:rFonts w:hint="default"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t>分、0分</w:t>
            </w:r>
            <w:r>
              <w:rPr>
                <w:rFonts w:hint="eastAsia"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1"/>
                <w:szCs w:val="21"/>
                <w:highlight w:val="none"/>
                <w:lang w:val="en-US" w:eastAsia="zh-CN" w:bidi="ar-SA"/>
                <w14:textFill>
                  <w14:solidFill>
                    <w14:schemeClr w14:val="tx1"/>
                  </w14:solidFill>
                </w14:textFill>
              </w:rPr>
              <w:t>由监测点1和2各自分值相加所得。</w:t>
            </w:r>
          </w:p>
          <w:p>
            <w:pPr>
              <w:pStyle w:val="2"/>
              <w:keepNext w:val="0"/>
              <w:keepLines w:val="0"/>
              <w:pageBreakBefore w:val="0"/>
              <w:widowControl w:val="0"/>
              <w:kinsoku/>
              <w:wordWrap/>
              <w:overflowPunct/>
              <w:topLinePunct w:val="0"/>
              <w:autoSpaceDE/>
              <w:autoSpaceDN/>
              <w:bidi w:val="0"/>
              <w:snapToGrid/>
              <w:spacing w:line="360" w:lineRule="exact"/>
              <w:ind w:left="0" w:leftChars="0" w:firstLine="0" w:firstLineChars="0"/>
              <w:rPr>
                <w:rFonts w:hint="default"/>
                <w:b/>
                <w:bCs/>
                <w:color w:val="000000" w:themeColor="text1"/>
                <w:sz w:val="21"/>
                <w:szCs w:val="21"/>
                <w:lang w:val="en-US" w:eastAsia="zh-CN"/>
                <w14:textFill>
                  <w14:solidFill>
                    <w14:schemeClr w14:val="tx1"/>
                  </w14:solidFill>
                </w14:textFill>
              </w:rPr>
            </w:pPr>
            <w:r>
              <w:rPr>
                <w:rFonts w:hint="eastAsia" w:ascii="Times New Roman" w:hAnsi="Times New Roman" w:eastAsia="方正仿宋_GBK" w:cs="Times New Roman"/>
                <w:b/>
                <w:bCs/>
                <w:color w:val="000000" w:themeColor="text1"/>
                <w:kern w:val="0"/>
                <w:sz w:val="21"/>
                <w:szCs w:val="21"/>
                <w:highlight w:val="none"/>
                <w:lang w:val="en-US" w:eastAsia="zh-CN" w:bidi="ar-SA"/>
                <w14:textFill>
                  <w14:solidFill>
                    <w14:schemeClr w14:val="tx1"/>
                  </w14:solidFill>
                </w14:textFill>
              </w:rPr>
              <w:t>1.学生代表中团（总）支部委员比例。</w:t>
            </w:r>
          </w:p>
          <w:p>
            <w:pPr>
              <w:pStyle w:val="2"/>
              <w:keepNext w:val="0"/>
              <w:keepLines w:val="0"/>
              <w:pageBreakBefore w:val="0"/>
              <w:widowControl w:val="0"/>
              <w:kinsoku/>
              <w:wordWrap/>
              <w:overflowPunct/>
              <w:topLinePunct w:val="0"/>
              <w:autoSpaceDE/>
              <w:autoSpaceDN/>
              <w:bidi w:val="0"/>
              <w:adjustRightInd w:val="0"/>
              <w:snapToGrid/>
              <w:spacing w:line="360" w:lineRule="exact"/>
              <w:ind w:firstLine="0"/>
              <w:textAlignment w:val="baseline"/>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□（1）班级和学生社团团（总）支部委员担任学生代表大会代表比例不低于40%（2分）；</w:t>
            </w:r>
          </w:p>
          <w:p>
            <w:pPr>
              <w:pStyle w:val="2"/>
              <w:keepNext w:val="0"/>
              <w:keepLines w:val="0"/>
              <w:pageBreakBefore w:val="0"/>
              <w:widowControl w:val="0"/>
              <w:kinsoku/>
              <w:wordWrap/>
              <w:overflowPunct/>
              <w:topLinePunct w:val="0"/>
              <w:autoSpaceDE/>
              <w:autoSpaceDN/>
              <w:bidi w:val="0"/>
              <w:adjustRightInd w:val="0"/>
              <w:snapToGrid/>
              <w:spacing w:line="360" w:lineRule="exact"/>
              <w:ind w:firstLine="0"/>
              <w:textAlignment w:val="baseline"/>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□（2）班级和学生社团团（总）支部委员担任学生代表大会代表比例不低于20%（1分）；</w:t>
            </w:r>
          </w:p>
          <w:p>
            <w:pPr>
              <w:pStyle w:val="2"/>
              <w:keepNext w:val="0"/>
              <w:keepLines w:val="0"/>
              <w:pageBreakBefore w:val="0"/>
              <w:widowControl w:val="0"/>
              <w:kinsoku/>
              <w:wordWrap/>
              <w:overflowPunct/>
              <w:topLinePunct w:val="0"/>
              <w:autoSpaceDE/>
              <w:autoSpaceDN/>
              <w:bidi w:val="0"/>
              <w:adjustRightInd w:val="0"/>
              <w:snapToGrid/>
              <w:spacing w:line="360" w:lineRule="exact"/>
              <w:ind w:firstLine="0"/>
              <w:textAlignment w:val="baseline"/>
              <w:rPr>
                <w:rFonts w:hint="eastAsia"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kern w:val="0"/>
                <w:sz w:val="21"/>
                <w:szCs w:val="21"/>
                <w:highlight w:val="none"/>
                <w:lang w:val="en-US" w:eastAsia="zh-CN" w:bidi="ar-SA"/>
                <w14:textFill>
                  <w14:solidFill>
                    <w14:schemeClr w14:val="tx1"/>
                  </w14:solidFill>
                </w14:textFill>
              </w:rPr>
              <w:t>2.相关人员任免程序是否规范。</w:t>
            </w:r>
          </w:p>
          <w:p>
            <w:pPr>
              <w:pStyle w:val="2"/>
              <w:keepNext w:val="0"/>
              <w:keepLines w:val="0"/>
              <w:pageBreakBefore w:val="0"/>
              <w:widowControl w:val="0"/>
              <w:kinsoku/>
              <w:wordWrap/>
              <w:overflowPunct/>
              <w:topLinePunct w:val="0"/>
              <w:autoSpaceDE/>
              <w:autoSpaceDN/>
              <w:bidi w:val="0"/>
              <w:adjustRightInd w:val="0"/>
              <w:snapToGrid/>
              <w:spacing w:line="360" w:lineRule="exact"/>
              <w:ind w:firstLine="0"/>
              <w:textAlignment w:val="baseline"/>
              <w:rPr>
                <w:rFonts w:hint="eastAsia" w:eastAsia="方正仿宋简体"/>
                <w:color w:val="000000" w:themeColor="text1"/>
                <w:sz w:val="21"/>
                <w:szCs w:val="21"/>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□（1）学生会骨干人选、学生社团负责人必须经团组织前置把关、报相应党组织批准（1分）。</w:t>
            </w:r>
          </w:p>
        </w:tc>
        <w:tc>
          <w:tcPr>
            <w:tcW w:w="652" w:type="pct"/>
            <w:tcBorders>
              <w:bottom w:val="single" w:color="auto" w:sz="4" w:space="0"/>
            </w:tcBorders>
            <w:vAlign w:val="center"/>
          </w:tcPr>
          <w:p>
            <w:pPr>
              <w:spacing w:line="360" w:lineRule="exact"/>
              <w:contextualSpacing/>
              <w:jc w:val="left"/>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1.学生代表大会学生代表推选通知、文件或制度；</w:t>
            </w:r>
          </w:p>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2.学生代表大会学生代表名册；</w:t>
            </w:r>
          </w:p>
          <w:p>
            <w:pPr>
              <w:spacing w:line="360" w:lineRule="exact"/>
              <w:contextualSpacing/>
              <w:jc w:val="left"/>
              <w:rPr>
                <w:rFonts w:hint="eastAsia" w:ascii="Times New Roman" w:hAnsi="Times New Roman" w:eastAsia="方正仿宋简体"/>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3..相应党团组织批复文件。</w:t>
            </w:r>
          </w:p>
        </w:tc>
        <w:tc>
          <w:tcPr>
            <w:tcW w:w="243" w:type="pct"/>
            <w:tcBorders>
              <w:bottom w:val="single" w:color="auto" w:sz="4" w:space="0"/>
            </w:tcBorders>
            <w:vAlign w:val="center"/>
          </w:tcPr>
          <w:p>
            <w:pPr>
              <w:spacing w:line="360" w:lineRule="exact"/>
              <w:contextualSpacing/>
              <w:jc w:val="left"/>
              <w:rPr>
                <w:rFonts w:hint="eastAsia" w:ascii="Times New Roman" w:hAnsi="Times New Roman" w:eastAsia="方正仿宋简体"/>
                <w:color w:val="000000" w:themeColor="text1"/>
                <w:sz w:val="21"/>
                <w:szCs w:val="21"/>
                <w:lang w:val="en-US" w:eastAsia="zh-CN"/>
                <w14:textFill>
                  <w14:solidFill>
                    <w14:schemeClr w14:val="tx1"/>
                  </w14:solidFill>
                </w14:textFill>
              </w:rPr>
            </w:pPr>
          </w:p>
        </w:tc>
        <w:tc>
          <w:tcPr>
            <w:tcW w:w="239" w:type="pct"/>
            <w:tcBorders>
              <w:bottom w:val="single" w:color="auto" w:sz="4" w:space="0"/>
            </w:tcBorders>
            <w:vAlign w:val="center"/>
          </w:tcPr>
          <w:p>
            <w:pPr>
              <w:spacing w:line="360" w:lineRule="exact"/>
              <w:contextualSpacing/>
              <w:jc w:val="left"/>
              <w:rPr>
                <w:rFonts w:hint="eastAsia" w:ascii="Times New Roman" w:hAnsi="Times New Roman" w:eastAsia="方正仿宋简体"/>
                <w:color w:val="000000" w:themeColor="text1"/>
                <w:sz w:val="21"/>
                <w:szCs w:val="21"/>
                <w14:textFill>
                  <w14:solidFill>
                    <w14:schemeClr w14:val="tx1"/>
                  </w14:solidFill>
                </w14:textFill>
              </w:rPr>
            </w:pPr>
            <w:r>
              <w:rPr>
                <w:rFonts w:hint="eastAsia" w:ascii="Times New Roman" w:hAnsi="Times New Roman" w:eastAsia="方正仿宋简体"/>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blHeader/>
          <w:jc w:val="center"/>
        </w:trPr>
        <w:tc>
          <w:tcPr>
            <w:tcW w:w="274" w:type="pct"/>
            <w:vMerge w:val="restar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A3.高校团组织书记履职</w:t>
            </w:r>
          </w:p>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（12分）</w:t>
            </w:r>
          </w:p>
          <w:p>
            <w:pPr>
              <w:spacing w:line="360" w:lineRule="exact"/>
              <w:contextualSpacing/>
              <w:rPr>
                <w:rFonts w:ascii="Times New Roman" w:hAnsi="Times New Roman" w:eastAsia="黑体"/>
                <w:color w:val="000000" w:themeColor="text1"/>
                <w:sz w:val="21"/>
                <w:szCs w:val="21"/>
                <w14:textFill>
                  <w14:solidFill>
                    <w14:schemeClr w14:val="tx1"/>
                  </w14:solidFill>
                </w14:textFill>
              </w:rPr>
            </w:pPr>
          </w:p>
        </w:tc>
        <w:tc>
          <w:tcPr>
            <w:tcW w:w="786" w:type="pct"/>
            <w:vAlign w:val="center"/>
          </w:tcPr>
          <w:p>
            <w:pPr>
              <w:spacing w:line="360" w:lineRule="exact"/>
              <w:contextualSpacing/>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B9.围绕</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三力一度两保障</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工作格局，明确校、院系、班级团组织书记在学生思想政治引领、服务大局服务青年、基层组织建设以及深化团学改革、全面从严治团等重点工作中的具体目标。</w:t>
            </w:r>
          </w:p>
        </w:tc>
        <w:tc>
          <w:tcPr>
            <w:tcW w:w="308" w:type="pct"/>
            <w:vAlign w:val="center"/>
          </w:tcPr>
          <w:p>
            <w:pPr>
              <w:spacing w:line="360" w:lineRule="exact"/>
              <w:contextualSpacing/>
              <w:jc w:val="center"/>
              <w:rPr>
                <w:rFonts w:ascii="Times New Roman" w:hAnsi="Times New Roman" w:eastAsia="方正仿宋简体" w:cs="仿宋_GB2312"/>
                <w:strike/>
                <w:color w:val="000000" w:themeColor="text1"/>
                <w:sz w:val="21"/>
                <w:szCs w:val="21"/>
                <w14:textFill>
                  <w14:solidFill>
                    <w14:schemeClr w14:val="tx1"/>
                  </w14:solidFill>
                </w14:textFill>
              </w:rPr>
            </w:pPr>
            <w:r>
              <w:rPr>
                <w:rFonts w:hint="eastAsia" w:ascii="Times New Roman" w:hAnsi="Times New Roman" w:eastAsia="方正仿宋简体"/>
                <w:color w:val="000000" w:themeColor="text1"/>
                <w:sz w:val="21"/>
                <w:szCs w:val="21"/>
                <w14:textFill>
                  <w14:solidFill>
                    <w14:schemeClr w14:val="tx1"/>
                  </w14:solidFill>
                </w14:textFill>
              </w:rPr>
              <w:t>是</w:t>
            </w:r>
            <w:r>
              <w:rPr>
                <w:rFonts w:ascii="Times New Roman" w:hAnsi="Times New Roman" w:eastAsia="方正仿宋简体"/>
                <w:color w:val="000000" w:themeColor="text1"/>
                <w:sz w:val="21"/>
                <w:szCs w:val="21"/>
                <w14:textFill>
                  <w14:solidFill>
                    <w14:schemeClr w14:val="tx1"/>
                  </w14:solidFill>
                </w14:textFill>
              </w:rPr>
              <w:t>/</w:t>
            </w:r>
            <w:r>
              <w:rPr>
                <w:rFonts w:hint="eastAsia" w:ascii="Times New Roman" w:hAnsi="Times New Roman" w:eastAsia="方正仿宋简体"/>
                <w:color w:val="000000" w:themeColor="text1"/>
                <w:sz w:val="21"/>
                <w:szCs w:val="21"/>
                <w14:textFill>
                  <w14:solidFill>
                    <w14:schemeClr w14:val="tx1"/>
                  </w14:solidFill>
                </w14:textFill>
              </w:rPr>
              <w:t>否</w:t>
            </w:r>
          </w:p>
        </w:tc>
        <w:tc>
          <w:tcPr>
            <w:tcW w:w="303" w:type="pct"/>
            <w:vAlign w:val="center"/>
          </w:tcPr>
          <w:p>
            <w:pPr>
              <w:spacing w:line="360" w:lineRule="exact"/>
              <w:contextualSpacing/>
              <w:jc w:val="center"/>
              <w:rPr>
                <w:rFonts w:hint="default" w:ascii="Times New Roman" w:hAnsi="Times New Roman" w:eastAsia="方正仿宋简体" w:cs="仿宋_GB2312"/>
                <w:strike/>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是</w:t>
            </w:r>
          </w:p>
        </w:tc>
        <w:tc>
          <w:tcPr>
            <w:tcW w:w="2191"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主要监测点：</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各级团组织书记有明确的任务目标责任。</w:t>
            </w:r>
          </w:p>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得分指标：</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共3分。</w:t>
            </w:r>
          </w:p>
          <w:p>
            <w:pPr>
              <w:spacing w:line="360" w:lineRule="exact"/>
              <w:contextualSpacing/>
              <w:jc w:val="left"/>
              <w:rPr>
                <w:rFonts w:hint="default"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评价说明：</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3</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分，</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得0分。以下</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项，若</w:t>
            </w:r>
            <w:r>
              <w:rPr>
                <w:rFonts w:hint="default" w:ascii="Times New Roman" w:hAnsi="Times New Roman" w:eastAsia="方正仿宋简体" w:cs="仿宋_GB2312"/>
                <w:color w:val="000000" w:themeColor="text1"/>
                <w:sz w:val="21"/>
                <w:szCs w:val="21"/>
                <w14:textFill>
                  <w14:solidFill>
                    <w14:schemeClr w14:val="tx1"/>
                  </w14:solidFill>
                </w14:textFill>
              </w:rPr>
              <w:t>全部完成，则为</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；若</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没有全部完成</w:t>
            </w:r>
            <w:r>
              <w:rPr>
                <w:rFonts w:hint="default" w:ascii="Times New Roman" w:hAnsi="Times New Roman" w:eastAsia="方正仿宋简体" w:cs="仿宋_GB2312"/>
                <w:color w:val="000000" w:themeColor="text1"/>
                <w:sz w:val="21"/>
                <w:szCs w:val="21"/>
                <w14:textFill>
                  <w14:solidFill>
                    <w14:schemeClr w14:val="tx1"/>
                  </w14:solidFill>
                </w14:textFill>
              </w:rPr>
              <w:t>，则</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为</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textAlignment w:val="baseline"/>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1.是否围绕</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三力一度两保障</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工作格局</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制定</w:t>
            </w:r>
            <w:r>
              <w:rPr>
                <w:rFonts w:hint="eastAsia" w:ascii="Times New Roman" w:hAnsi="Times New Roman" w:eastAsia="方正仿宋简体" w:cs="仿宋_GB2312"/>
                <w:color w:val="000000" w:themeColor="text1"/>
                <w:sz w:val="21"/>
                <w:szCs w:val="21"/>
                <w14:textFill>
                  <w14:solidFill>
                    <w14:schemeClr w14:val="tx1"/>
                  </w14:solidFill>
                </w14:textFill>
              </w:rPr>
              <w:t>明确校、院系、班级团组织书记</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在</w:t>
            </w:r>
            <w:r>
              <w:rPr>
                <w:rFonts w:hint="eastAsia" w:ascii="Times New Roman" w:hAnsi="Times New Roman" w:eastAsia="方正仿宋简体" w:cs="仿宋_GB2312"/>
                <w:color w:val="000000" w:themeColor="text1"/>
                <w:sz w:val="21"/>
                <w:szCs w:val="21"/>
                <w14:textFill>
                  <w14:solidFill>
                    <w14:schemeClr w14:val="tx1"/>
                  </w14:solidFill>
                </w14:textFill>
              </w:rPr>
              <w:t>重点工作中的具体目标</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的相应制度</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textAlignment w:val="baseline"/>
              <w:rPr>
                <w:rFonts w:ascii="Times New Roman" w:hAnsi="Times New Roman" w:eastAsia="方正仿宋简体" w:cs="仿宋_GB2312"/>
                <w:strike/>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2.开展情况是否作为2022年年终考核的量化指标。</w:t>
            </w:r>
          </w:p>
        </w:tc>
        <w:tc>
          <w:tcPr>
            <w:tcW w:w="652" w:type="pct"/>
            <w:tcBorders>
              <w:bottom w:val="single" w:color="auto" w:sz="4" w:space="0"/>
            </w:tcBorders>
            <w:vAlign w:val="center"/>
          </w:tcPr>
          <w:p>
            <w:pPr>
              <w:spacing w:line="360" w:lineRule="exact"/>
              <w:contextualSpacing/>
              <w:jc w:val="left"/>
              <w:rPr>
                <w:rFonts w:hint="eastAsia" w:ascii="Times New Roman" w:hAnsi="Times New Roman" w:eastAsia="方正仿宋简体"/>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相应制度</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相关文件或佐证材料。</w:t>
            </w:r>
          </w:p>
        </w:tc>
        <w:tc>
          <w:tcPr>
            <w:tcW w:w="243" w:type="pct"/>
            <w:tcBorders>
              <w:bottom w:val="single" w:color="auto" w:sz="4" w:space="0"/>
            </w:tcBorders>
            <w:vAlign w:val="center"/>
          </w:tcPr>
          <w:p>
            <w:pPr>
              <w:spacing w:line="360" w:lineRule="exact"/>
              <w:contextualSpacing/>
              <w:jc w:val="left"/>
              <w:rPr>
                <w:rFonts w:hint="eastAsia" w:ascii="Times New Roman" w:hAnsi="Times New Roman" w:eastAsia="方正仿宋简体"/>
                <w:color w:val="000000" w:themeColor="text1"/>
                <w:sz w:val="21"/>
                <w:szCs w:val="21"/>
                <w14:textFill>
                  <w14:solidFill>
                    <w14:schemeClr w14:val="tx1"/>
                  </w14:solidFill>
                </w14:textFill>
              </w:rPr>
            </w:pPr>
          </w:p>
        </w:tc>
        <w:tc>
          <w:tcPr>
            <w:tcW w:w="239" w:type="pct"/>
            <w:tcBorders>
              <w:bottom w:val="single" w:color="auto" w:sz="4" w:space="0"/>
            </w:tcBorders>
            <w:vAlign w:val="center"/>
          </w:tcPr>
          <w:p>
            <w:pPr>
              <w:spacing w:line="360" w:lineRule="exact"/>
              <w:contextualSpacing/>
              <w:jc w:val="left"/>
              <w:rPr>
                <w:rFonts w:hint="eastAsia" w:ascii="Times New Roman" w:hAnsi="Times New Roman" w:eastAsia="方正仿宋简体"/>
                <w:color w:val="000000" w:themeColor="text1"/>
                <w:sz w:val="21"/>
                <w:szCs w:val="21"/>
                <w:lang w:val="en-US" w:eastAsia="zh-CN"/>
                <w14:textFill>
                  <w14:solidFill>
                    <w14:schemeClr w14:val="tx1"/>
                  </w14:solidFill>
                </w14:textFill>
              </w:rPr>
            </w:pPr>
            <w:r>
              <w:rPr>
                <w:rFonts w:hint="eastAsia" w:ascii="Times New Roman" w:hAnsi="Times New Roman" w:eastAsia="方正仿宋简体"/>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74" w:type="pct"/>
            <w:vMerge w:val="continue"/>
            <w:vAlign w:val="center"/>
          </w:tcPr>
          <w:p>
            <w:pPr>
              <w:spacing w:line="360" w:lineRule="exact"/>
              <w:contextualSpacing/>
              <w:jc w:val="center"/>
              <w:rPr>
                <w:rFonts w:ascii="Times New Roman" w:hAnsi="Times New Roman" w:eastAsia="黑体"/>
                <w:color w:val="000000" w:themeColor="text1"/>
                <w:sz w:val="21"/>
                <w:szCs w:val="21"/>
                <w14:textFill>
                  <w14:solidFill>
                    <w14:schemeClr w14:val="tx1"/>
                  </w14:solidFill>
                </w14:textFill>
              </w:rPr>
            </w:pPr>
          </w:p>
        </w:tc>
        <w:tc>
          <w:tcPr>
            <w:tcW w:w="786" w:type="pct"/>
            <w:vAlign w:val="center"/>
          </w:tcPr>
          <w:p>
            <w:pPr>
              <w:spacing w:line="360" w:lineRule="exact"/>
              <w:contextualSpacing/>
              <w:rPr>
                <w:rFonts w:ascii="Times New Roman" w:hAnsi="Times New Roman" w:eastAsia="方正仿宋简体" w:cs="仿宋_GB2312"/>
                <w:color w:val="000000" w:themeColor="text1"/>
                <w:sz w:val="21"/>
                <w:szCs w:val="21"/>
                <w:highlight w:val="yellow"/>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B10.抓实基层团组织书记述职评议考核制度在高校的落实，每年至少开展1次基层团组织书记述职评议考核。</w:t>
            </w:r>
          </w:p>
        </w:tc>
        <w:tc>
          <w:tcPr>
            <w:tcW w:w="308" w:type="pc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是/否</w:t>
            </w:r>
          </w:p>
        </w:tc>
        <w:tc>
          <w:tcPr>
            <w:tcW w:w="303" w:type="pct"/>
            <w:vAlign w:val="center"/>
          </w:tcPr>
          <w:p>
            <w:pPr>
              <w:spacing w:line="360" w:lineRule="exact"/>
              <w:ind w:firstLine="210" w:firstLineChars="100"/>
              <w:contextualSpacing/>
              <w:jc w:val="left"/>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是</w:t>
            </w:r>
          </w:p>
        </w:tc>
        <w:tc>
          <w:tcPr>
            <w:tcW w:w="2191"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主要监测点：</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重点评估基层团组织书记述职评议开展情况。</w:t>
            </w:r>
          </w:p>
          <w:p>
            <w:pPr>
              <w:spacing w:line="360" w:lineRule="exact"/>
              <w:contextualSpacing/>
              <w:jc w:val="left"/>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得分指标：</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共3分。</w:t>
            </w:r>
          </w:p>
          <w:p>
            <w:pPr>
              <w:spacing w:line="360" w:lineRule="exact"/>
              <w:contextualSpacing/>
              <w:jc w:val="left"/>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评价说明：</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是</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得</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3</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分，</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否</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得0分。以下</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2</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项，若全部完成，则为</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是</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；若没有全部完成，则为</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否</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textAlignment w:val="baseline"/>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1.是否建立基层团组织书记述职评议考核制度；</w:t>
            </w:r>
          </w:p>
          <w:p>
            <w:pPr>
              <w:keepNext w:val="0"/>
              <w:keepLines w:val="0"/>
              <w:pageBreakBefore w:val="0"/>
              <w:widowControl w:val="0"/>
              <w:kinsoku/>
              <w:wordWrap/>
              <w:overflowPunct/>
              <w:topLinePunct w:val="0"/>
              <w:autoSpaceDE/>
              <w:autoSpaceDN/>
              <w:bidi w:val="0"/>
              <w:snapToGrid/>
              <w:spacing w:line="340" w:lineRule="exact"/>
              <w:contextualSpacing/>
              <w:jc w:val="left"/>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2.2022年至少开展1次基层团组织书记述职评议考核。</w:t>
            </w:r>
          </w:p>
        </w:tc>
        <w:tc>
          <w:tcPr>
            <w:tcW w:w="652" w:type="pct"/>
            <w:tcBorders>
              <w:bottom w:val="single" w:color="auto" w:sz="4" w:space="0"/>
            </w:tcBorders>
            <w:vAlign w:val="center"/>
          </w:tcPr>
          <w:p>
            <w:pPr>
              <w:numPr>
                <w:ilvl w:val="0"/>
                <w:numId w:val="1"/>
              </w:numPr>
              <w:spacing w:line="360" w:lineRule="exact"/>
              <w:contextualSpacing/>
              <w:jc w:val="left"/>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基层团组织书记述职评议考核制度；</w:t>
            </w:r>
          </w:p>
          <w:p>
            <w:pPr>
              <w:numPr>
                <w:ilvl w:val="0"/>
                <w:numId w:val="1"/>
              </w:numPr>
              <w:spacing w:line="360" w:lineRule="exact"/>
              <w:contextualSpacing/>
              <w:jc w:val="left"/>
              <w:rPr>
                <w:rFonts w:hint="eastAsia"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2022年度书记述职评议的相关文件或佐证材料</w:t>
            </w:r>
          </w:p>
        </w:tc>
        <w:tc>
          <w:tcPr>
            <w:tcW w:w="243"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color w:val="000000" w:themeColor="text1"/>
                <w:sz w:val="21"/>
                <w:szCs w:val="21"/>
                <w14:textFill>
                  <w14:solidFill>
                    <w14:schemeClr w14:val="tx1"/>
                  </w14:solidFill>
                </w14:textFill>
              </w:rPr>
            </w:pPr>
          </w:p>
        </w:tc>
        <w:tc>
          <w:tcPr>
            <w:tcW w:w="239"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5" w:hRule="atLeast"/>
          <w:tblHeader/>
          <w:jc w:val="center"/>
        </w:trPr>
        <w:tc>
          <w:tcPr>
            <w:tcW w:w="274" w:type="pct"/>
            <w:vMerge w:val="continue"/>
            <w:tcBorders>
              <w:bottom w:val="single" w:color="auto" w:sz="4" w:space="0"/>
            </w:tcBorders>
            <w:vAlign w:val="center"/>
          </w:tcPr>
          <w:p>
            <w:pPr>
              <w:spacing w:line="360" w:lineRule="exact"/>
              <w:contextualSpacing/>
              <w:jc w:val="center"/>
              <w:rPr>
                <w:rFonts w:ascii="Times New Roman" w:hAnsi="Times New Roman" w:eastAsia="黑体"/>
                <w:color w:val="000000" w:themeColor="text1"/>
                <w:sz w:val="21"/>
                <w:szCs w:val="21"/>
                <w14:textFill>
                  <w14:solidFill>
                    <w14:schemeClr w14:val="tx1"/>
                  </w14:solidFill>
                </w14:textFill>
              </w:rPr>
            </w:pPr>
          </w:p>
        </w:tc>
        <w:tc>
          <w:tcPr>
            <w:tcW w:w="786" w:type="pct"/>
            <w:tcBorders>
              <w:bottom w:val="single" w:color="auto" w:sz="4" w:space="0"/>
            </w:tcBorders>
            <w:vAlign w:val="center"/>
          </w:tcPr>
          <w:p>
            <w:pPr>
              <w:spacing w:line="360" w:lineRule="exact"/>
              <w:contextualSpacing/>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11.每年开展高校团委书记满意度评价，主要由院系、班级等基层团组织书记和团员青年代表参加，结果向高校党委反馈、作为干部考核使用的重要参考。连续两年评价结果较差的，上级团组织应建议高校党委予以调整。</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14:textFill>
                  <w14:solidFill>
                    <w14:schemeClr w14:val="tx1"/>
                  </w14:solidFill>
                </w14:textFill>
              </w:rPr>
              <w:t>是</w:t>
            </w:r>
            <w:r>
              <w:rPr>
                <w:rFonts w:ascii="Times New Roman" w:hAnsi="Times New Roman" w:eastAsia="方正仿宋简体"/>
                <w:b/>
                <w:bCs/>
                <w:color w:val="000000" w:themeColor="text1"/>
                <w:sz w:val="21"/>
                <w:szCs w:val="21"/>
                <w14:textFill>
                  <w14:solidFill>
                    <w14:schemeClr w14:val="tx1"/>
                  </w14:solidFill>
                </w14:textFill>
              </w:rPr>
              <w:t>/</w:t>
            </w:r>
            <w:r>
              <w:rPr>
                <w:rFonts w:hint="eastAsia" w:ascii="Times New Roman" w:hAnsi="Times New Roman" w:eastAsia="方正仿宋简体"/>
                <w:b/>
                <w:bCs/>
                <w:color w:val="000000" w:themeColor="text1"/>
                <w:sz w:val="21"/>
                <w:szCs w:val="21"/>
                <w14:textFill>
                  <w14:solidFill>
                    <w14:schemeClr w14:val="tx1"/>
                  </w14:solidFill>
                </w14:textFill>
              </w:rPr>
              <w:t>否</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是</w:t>
            </w:r>
          </w:p>
        </w:tc>
        <w:tc>
          <w:tcPr>
            <w:tcW w:w="2191"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主要监测点：</w:t>
            </w:r>
            <w:r>
              <w:rPr>
                <w:rFonts w:hint="eastAsia" w:ascii="Times New Roman" w:hAnsi="Times New Roman" w:eastAsia="方正仿宋简体" w:cs="仿宋_GB2312"/>
                <w:color w:val="000000" w:themeColor="text1"/>
                <w:sz w:val="21"/>
                <w:szCs w:val="21"/>
                <w14:textFill>
                  <w14:solidFill>
                    <w14:schemeClr w14:val="tx1"/>
                  </w14:solidFill>
                </w14:textFill>
              </w:rPr>
              <w:t>向党组织反馈结果</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并</w:t>
            </w:r>
            <w:r>
              <w:rPr>
                <w:rFonts w:hint="eastAsia" w:ascii="Times New Roman" w:hAnsi="Times New Roman" w:eastAsia="方正仿宋简体" w:cs="仿宋_GB2312"/>
                <w:color w:val="000000" w:themeColor="text1"/>
                <w:sz w:val="21"/>
                <w:szCs w:val="21"/>
                <w14:textFill>
                  <w14:solidFill>
                    <w14:schemeClr w14:val="tx1"/>
                  </w14:solidFill>
                </w14:textFill>
              </w:rPr>
              <w:t>结果运用情况。</w:t>
            </w:r>
          </w:p>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得分指标：</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共6分。</w:t>
            </w:r>
          </w:p>
          <w:p>
            <w:pPr>
              <w:spacing w:line="360" w:lineRule="exact"/>
              <w:contextualSpacing/>
              <w:jc w:val="left"/>
              <w:rPr>
                <w:rFonts w:hint="eastAsia"/>
                <w:color w:val="000000" w:themeColor="text1"/>
                <w:sz w:val="21"/>
                <w:szCs w:val="21"/>
                <w:highlight w:val="lightGray"/>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评价说明：</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6</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分，</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得0分。以下</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项，</w:t>
            </w:r>
            <w:r>
              <w:rPr>
                <w:rFonts w:hint="default" w:ascii="Times New Roman" w:hAnsi="Times New Roman" w:eastAsia="方正仿宋简体" w:cs="仿宋_GB2312"/>
                <w:color w:val="000000" w:themeColor="text1"/>
                <w:sz w:val="21"/>
                <w:szCs w:val="21"/>
                <w14:textFill>
                  <w14:solidFill>
                    <w14:schemeClr w14:val="tx1"/>
                  </w14:solidFill>
                </w14:textFill>
              </w:rPr>
              <w:t>若全部完成，则为</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；若</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没有全部完成</w:t>
            </w:r>
            <w:r>
              <w:rPr>
                <w:rFonts w:hint="default" w:ascii="Times New Roman" w:hAnsi="Times New Roman" w:eastAsia="方正仿宋简体" w:cs="仿宋_GB2312"/>
                <w:color w:val="000000" w:themeColor="text1"/>
                <w:sz w:val="21"/>
                <w:szCs w:val="21"/>
                <w14:textFill>
                  <w14:solidFill>
                    <w14:schemeClr w14:val="tx1"/>
                  </w14:solidFill>
                </w14:textFill>
              </w:rPr>
              <w:t>，则</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为</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w:t>
            </w:r>
          </w:p>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1.是否每年开展高校团委书记满意度评价；</w:t>
            </w:r>
          </w:p>
          <w:p>
            <w:pPr>
              <w:spacing w:line="360" w:lineRule="exact"/>
              <w:contextualSpacing/>
              <w:jc w:val="left"/>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2.是否向党组织反馈结果，并实施运用情况结果。</w:t>
            </w:r>
          </w:p>
        </w:tc>
        <w:tc>
          <w:tcPr>
            <w:tcW w:w="652"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1.2020-2022年开展高校团委书记满意度评价的通知、相关佐证材料；</w:t>
            </w:r>
          </w:p>
          <w:p>
            <w:pPr>
              <w:spacing w:line="360" w:lineRule="exact"/>
              <w:contextualSpacing/>
              <w:jc w:val="left"/>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2.2020-2022年向党组织反馈结果的相关上报材料、文件或其它佐证材料。</w:t>
            </w:r>
          </w:p>
        </w:tc>
        <w:tc>
          <w:tcPr>
            <w:tcW w:w="243"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p>
        </w:tc>
        <w:tc>
          <w:tcPr>
            <w:tcW w:w="239"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274" w:type="pct"/>
            <w:vMerge w:val="restar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A4</w:t>
            </w:r>
            <w:r>
              <w:rPr>
                <w:rFonts w:ascii="Times New Roman" w:hAnsi="Times New Roman" w:eastAsia="方正仿宋简体" w:cs="仿宋_GB2312"/>
                <w:color w:val="000000" w:themeColor="text1"/>
                <w:sz w:val="21"/>
                <w:szCs w:val="21"/>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团支部</w:t>
            </w:r>
          </w:p>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政治理论学习</w:t>
            </w:r>
          </w:p>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（8分）</w:t>
            </w:r>
          </w:p>
        </w:tc>
        <w:tc>
          <w:tcPr>
            <w:tcW w:w="786" w:type="pct"/>
            <w:vAlign w:val="center"/>
          </w:tcPr>
          <w:p>
            <w:pPr>
              <w:spacing w:line="360" w:lineRule="exact"/>
              <w:contextualSpacing/>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B12</w:t>
            </w:r>
            <w:r>
              <w:rPr>
                <w:rFonts w:ascii="Times New Roman" w:hAnsi="Times New Roman" w:eastAsia="方正仿宋简体" w:cs="仿宋_GB2312"/>
                <w:b/>
                <w:bCs/>
                <w:color w:val="000000" w:themeColor="text1"/>
                <w:sz w:val="21"/>
                <w:szCs w:val="21"/>
                <w14:textFill>
                  <w14:solidFill>
                    <w14:schemeClr w14:val="tx1"/>
                  </w14:solidFill>
                </w14:textFill>
              </w:rPr>
              <w:t>.</w:t>
            </w:r>
            <w:r>
              <w:rPr>
                <w:rFonts w:hint="eastAsia" w:ascii="Times New Roman" w:hAnsi="Times New Roman" w:eastAsia="方正仿宋简体" w:cs="仿宋_GB2312"/>
                <w:b/>
                <w:bCs/>
                <w:color w:val="000000" w:themeColor="text1"/>
                <w:sz w:val="21"/>
                <w:szCs w:val="21"/>
                <w14:textFill>
                  <w14:solidFill>
                    <w14:schemeClr w14:val="tx1"/>
                  </w14:solidFill>
                </w14:textFill>
              </w:rPr>
              <w:t>严格落实</w:t>
            </w:r>
            <w:r>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b/>
                <w:bCs/>
                <w:color w:val="000000" w:themeColor="text1"/>
                <w:sz w:val="21"/>
                <w:szCs w:val="21"/>
                <w14:textFill>
                  <w14:solidFill>
                    <w14:schemeClr w14:val="tx1"/>
                  </w14:solidFill>
                </w14:textFill>
              </w:rPr>
              <w:t>三会两制一课</w:t>
            </w:r>
            <w:r>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b/>
                <w:bCs/>
                <w:color w:val="000000" w:themeColor="text1"/>
                <w:sz w:val="21"/>
                <w:szCs w:val="21"/>
                <w14:textFill>
                  <w14:solidFill>
                    <w14:schemeClr w14:val="tx1"/>
                  </w14:solidFill>
                </w14:textFill>
              </w:rPr>
              <w:t>基本制度，开展率不低于95%。着力增强团支部政治教育功能，推动理论学习规范化。</w:t>
            </w:r>
          </w:p>
        </w:tc>
        <w:tc>
          <w:tcPr>
            <w:tcW w:w="308" w:type="pct"/>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14:textFill>
                  <w14:solidFill>
                    <w14:schemeClr w14:val="tx1"/>
                  </w14:solidFill>
                </w14:textFill>
              </w:rPr>
              <w:t>是</w:t>
            </w:r>
            <w:r>
              <w:rPr>
                <w:rFonts w:ascii="Times New Roman" w:hAnsi="Times New Roman" w:eastAsia="方正仿宋简体"/>
                <w:b/>
                <w:bCs/>
                <w:color w:val="000000" w:themeColor="text1"/>
                <w:sz w:val="21"/>
                <w:szCs w:val="21"/>
                <w14:textFill>
                  <w14:solidFill>
                    <w14:schemeClr w14:val="tx1"/>
                  </w14:solidFill>
                </w14:textFill>
              </w:rPr>
              <w:t>/</w:t>
            </w:r>
            <w:r>
              <w:rPr>
                <w:rFonts w:hint="eastAsia" w:ascii="Times New Roman" w:hAnsi="Times New Roman" w:eastAsia="方正仿宋简体"/>
                <w:b/>
                <w:bCs/>
                <w:color w:val="000000" w:themeColor="text1"/>
                <w:sz w:val="21"/>
                <w:szCs w:val="21"/>
                <w14:textFill>
                  <w14:solidFill>
                    <w14:schemeClr w14:val="tx1"/>
                  </w14:solidFill>
                </w14:textFill>
              </w:rPr>
              <w:t>否</w:t>
            </w:r>
          </w:p>
        </w:tc>
        <w:tc>
          <w:tcPr>
            <w:tcW w:w="303" w:type="pct"/>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是</w:t>
            </w:r>
          </w:p>
        </w:tc>
        <w:tc>
          <w:tcPr>
            <w:tcW w:w="2191"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主要监测点：</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智慧团建</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相关指标</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spacing w:line="360" w:lineRule="exact"/>
              <w:contextualSpacing/>
              <w:jc w:val="left"/>
              <w:rPr>
                <w:rFonts w:hint="eastAsia"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得分指标：</w:t>
            </w:r>
            <w:r>
              <w:rPr>
                <w:rFonts w:hint="eastAsia" w:ascii="Times New Roman" w:hAnsi="Times New Roman" w:eastAsia="方正仿宋简体" w:cs="仿宋_GB2312"/>
                <w:color w:val="000000" w:themeColor="text1"/>
                <w:sz w:val="21"/>
                <w:szCs w:val="21"/>
                <w14:textFill>
                  <w14:solidFill>
                    <w14:schemeClr w14:val="tx1"/>
                  </w14:solidFill>
                </w14:textFill>
              </w:rPr>
              <w:t>共</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4</w:t>
            </w:r>
            <w:r>
              <w:rPr>
                <w:rFonts w:hint="eastAsia" w:ascii="Times New Roman" w:hAnsi="Times New Roman" w:eastAsia="方正仿宋简体" w:cs="仿宋_GB2312"/>
                <w:color w:val="000000" w:themeColor="text1"/>
                <w:sz w:val="21"/>
                <w:szCs w:val="21"/>
                <w14:textFill>
                  <w14:solidFill>
                    <w14:schemeClr w14:val="tx1"/>
                  </w14:solidFill>
                </w14:textFill>
              </w:rPr>
              <w:t>分。</w:t>
            </w:r>
          </w:p>
          <w:p>
            <w:pPr>
              <w:spacing w:line="360" w:lineRule="exact"/>
              <w:contextualSpacing/>
              <w:jc w:val="left"/>
              <w:rPr>
                <w:rFonts w:hint="default"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评价说明：</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4</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分，</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default" w:ascii="Times New Roman" w:hAnsi="Times New Roman" w:eastAsia="方正仿宋简体" w:cs="仿宋_GB2312"/>
                <w:color w:val="000000" w:themeColor="text1"/>
                <w:sz w:val="21"/>
                <w:szCs w:val="21"/>
                <w14:textFill>
                  <w14:solidFill>
                    <w14:schemeClr w14:val="tx1"/>
                  </w14:solidFill>
                </w14:textFill>
              </w:rPr>
              <w:t>0分。</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以下</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w:t>
            </w:r>
            <w:r>
              <w:rPr>
                <w:rFonts w:hint="default" w:ascii="Times New Roman" w:hAnsi="Times New Roman" w:eastAsia="方正仿宋简体" w:cs="仿宋_GB2312"/>
                <w:color w:val="000000" w:themeColor="text1"/>
                <w:sz w:val="21"/>
                <w:szCs w:val="21"/>
                <w14:textFill>
                  <w14:solidFill>
                    <w14:schemeClr w14:val="tx1"/>
                  </w14:solidFill>
                </w14:textFill>
              </w:rPr>
              <w:t>项，若全部完成，则为</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；若</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没有全部完成</w:t>
            </w:r>
            <w:r>
              <w:rPr>
                <w:rFonts w:hint="default" w:ascii="Times New Roman" w:hAnsi="Times New Roman" w:eastAsia="方正仿宋简体" w:cs="仿宋_GB2312"/>
                <w:color w:val="000000" w:themeColor="text1"/>
                <w:sz w:val="21"/>
                <w:szCs w:val="21"/>
                <w14:textFill>
                  <w14:solidFill>
                    <w14:schemeClr w14:val="tx1"/>
                  </w14:solidFill>
                </w14:textFill>
              </w:rPr>
              <w:t>，则</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为</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textAlignment w:val="baseline"/>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1.是否规范开展“三会两制一课”，开展率不低于95%；</w:t>
            </w:r>
          </w:p>
          <w:p>
            <w:pPr>
              <w:spacing w:line="360" w:lineRule="exact"/>
              <w:contextualSpacing/>
              <w:jc w:val="left"/>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2.高校团委是否指导基层团支部开展“三会两制一课”。</w:t>
            </w:r>
          </w:p>
        </w:tc>
        <w:tc>
          <w:tcPr>
            <w:tcW w:w="652"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1.“智慧团建”相关</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指标数据；</w:t>
            </w:r>
          </w:p>
          <w:p>
            <w:pPr>
              <w:spacing w:line="360" w:lineRule="exact"/>
              <w:contextualSpacing/>
              <w:jc w:val="left"/>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2.高校团委2022年指导团支部开展理论学习</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的相关文件或佐证材料。</w:t>
            </w:r>
          </w:p>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p>
        </w:tc>
        <w:tc>
          <w:tcPr>
            <w:tcW w:w="243"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B13.团中央、省级团委每学期发布学习指引、加强内容供给，高校团委每学期制定学习计划，每个团支部每学年至少组织化开展6次集中理论学习，每次学习参与率不低于95%。</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b/>
                <w:bCs/>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14:textFill>
                  <w14:solidFill>
                    <w14:schemeClr w14:val="tx1"/>
                  </w14:solidFill>
                </w14:textFill>
              </w:rPr>
              <w:t>ABCD</w:t>
            </w:r>
          </w:p>
        </w:tc>
        <w:tc>
          <w:tcPr>
            <w:tcW w:w="303"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A</w:t>
            </w:r>
          </w:p>
        </w:tc>
        <w:tc>
          <w:tcPr>
            <w:tcW w:w="2191"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主要监测点：</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团支部集中理论学习开展情况。</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得分指标：</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共4分。</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评价说明：</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ABCD分别对应</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4</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分、</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2.4</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分、</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1.6</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分、</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□A.团中央、省级团委每学期发布学习指引、加强内容供给，高校团委每学期制定学习计划，每个团支部每学年组织化开展集中理论学习≥6次，每次学习参与率不低于95%；</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□B.团中央、省级团委每学期发布学习指引、加强内容供给，高校团委每学期制定学习计划，每个团支部每学年组织化开展6＞集中理论学习≥4次，95%＞每次学习参与率≥85%；</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□C.团中央、省级团委每学期发布学习指引、加强内容供给，高校团委每学期制定学习计划，每个团支部每学年组织化开展4＞集中理论学习≥2次，85%＞每次学习参与率≥75%（1.6分）；</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default" w:ascii="Times New Roman" w:hAnsi="Times New Roman" w:eastAsia="方正仿宋简体" w:cs="仿宋_GB2312"/>
                <w:b/>
                <w:bCs/>
                <w:color w:val="000000" w:themeColor="text1"/>
                <w:sz w:val="21"/>
                <w:szCs w:val="21"/>
                <w:lang w:val="en-US"/>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□D.团中央、省级团委每学期发布学习指引、加强内容供给，高校团委每学期制定学习计划，每个团支部每学年组织化开展每个团支部每学年组织开展集中理论学习未达到2次，每次学习参与率低于75%。</w:t>
            </w:r>
          </w:p>
        </w:tc>
        <w:tc>
          <w:tcPr>
            <w:tcW w:w="652"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contextualSpacing/>
              <w:jc w:val="left"/>
              <w:textAlignment w:val="auto"/>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 xml:space="preserve">高校团委每学期制定的学习计划；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contextualSpacing/>
              <w:jc w:val="left"/>
              <w:textAlignment w:val="auto"/>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2.团支部每学年组织化开展集中理论学习及每次学习参与率清单或佐证材料。</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b/>
                <w:bCs/>
                <w:color w:val="000000" w:themeColor="text1"/>
                <w:sz w:val="21"/>
                <w:szCs w:val="21"/>
                <w14:textFill>
                  <w14:solidFill>
                    <w14:schemeClr w14:val="tx1"/>
                  </w14:solidFill>
                </w14:textFill>
              </w:rPr>
            </w:pPr>
          </w:p>
        </w:tc>
        <w:tc>
          <w:tcPr>
            <w:tcW w:w="243"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jc w:val="center"/>
        </w:trPr>
        <w:tc>
          <w:tcPr>
            <w:tcW w:w="274" w:type="pct"/>
            <w:vMerge w:val="restar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A5.社会实践（8分）</w:t>
            </w: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14.统筹校内校外共青团组织资源，每个团支部每学期至少开展1次校外考察实践、职业体验、劳动教育、志愿服务等活动。实施大学生社区实践计划，每年常态化组织不少于25%的团支部开展团员青年向城乡社区和青年之家报到。</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14:textFill>
                  <w14:solidFill>
                    <w14:schemeClr w14:val="tx1"/>
                  </w14:solidFill>
                </w14:textFill>
              </w:rPr>
              <w:t>ABCD</w:t>
            </w:r>
          </w:p>
        </w:tc>
        <w:tc>
          <w:tcPr>
            <w:tcW w:w="303"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A</w:t>
            </w:r>
          </w:p>
        </w:tc>
        <w:tc>
          <w:tcPr>
            <w:tcW w:w="2191"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主要监测点：</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团支部社会实践情况、大学生社区实践计划开展情况。</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得分指标：</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共4分。</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评价说明：</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ABCD分别对应</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4</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分、</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2.4</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分、</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1.6</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分、</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□A.规范开展校外实践教育活动，团支部至少开展1次校外实践活动覆盖率达100%；实施大学生社区实践计划，组织≥25%的团支部向城乡社区和青年之家报到。</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□B.规范开展校外实践教育活动，团支部至少开展1次校外实践活动覆盖率达75%；实施大学生社区实践计划，≥15%的团支部向城乡社区和青年之家报到。</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□C.规范开展校外实践教育活动，团支部至少开展1次校外实践活动覆盖率达50%；实施大学生社区实践计划，≥5%的团支部向城乡社区和青年之家报到。</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□D.规范开展校外实践教育活动，团支部至少开展1次校外实践活动覆盖率未达50%；实施大学生社区实践计划，低于5%的团支部向城乡社区和青年之家报到。</w:t>
            </w:r>
          </w:p>
        </w:tc>
        <w:tc>
          <w:tcPr>
            <w:tcW w:w="652" w:type="pct"/>
            <w:vAlign w:val="center"/>
          </w:tcPr>
          <w:p>
            <w:pPr>
              <w:keepNext w:val="0"/>
              <w:keepLines w:val="0"/>
              <w:pageBreakBefore w:val="0"/>
              <w:widowControl w:val="0"/>
              <w:kinsoku/>
              <w:wordWrap/>
              <w:overflowPunct/>
              <w:topLinePunct w:val="0"/>
              <w:autoSpaceDE/>
              <w:autoSpaceDN/>
              <w:bidi w:val="0"/>
              <w:adjustRightInd/>
              <w:snapToGrid/>
              <w:spacing w:line="360" w:lineRule="exact"/>
              <w:contextualSpacing/>
              <w:jc w:val="left"/>
              <w:textAlignment w:val="auto"/>
              <w:rPr>
                <w:rFonts w:hint="eastAsia"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1.每个团支部每学期开展校外考察实践、职业体验、劳动教育、志愿服务等活动清单或相关活动佐证材料。2.大学生社区实践计划推进情况统计表或清单、相关文件或佐证材料。</w:t>
            </w:r>
          </w:p>
        </w:tc>
        <w:tc>
          <w:tcPr>
            <w:tcW w:w="243"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p>
        </w:tc>
        <w:tc>
          <w:tcPr>
            <w:tcW w:w="786" w:type="pct"/>
            <w:vAlign w:val="center"/>
          </w:tcPr>
          <w:p>
            <w:pPr>
              <w:spacing w:line="360" w:lineRule="exact"/>
              <w:contextualSpacing/>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B15.将参与社会实践活动情况纳入学生综合素质评价体系，稳步扩大</w:t>
            </w:r>
            <w:r>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b/>
                <w:bCs/>
                <w:color w:val="000000" w:themeColor="text1"/>
                <w:sz w:val="21"/>
                <w:szCs w:val="21"/>
                <w14:textFill>
                  <w14:solidFill>
                    <w14:schemeClr w14:val="tx1"/>
                  </w14:solidFill>
                </w14:textFill>
              </w:rPr>
              <w:t>第二课堂成绩单</w:t>
            </w:r>
            <w:r>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b/>
                <w:bCs/>
                <w:color w:val="000000" w:themeColor="text1"/>
                <w:sz w:val="21"/>
                <w:szCs w:val="21"/>
                <w14:textFill>
                  <w14:solidFill>
                    <w14:schemeClr w14:val="tx1"/>
                  </w14:solidFill>
                </w14:textFill>
              </w:rPr>
              <w:t>参与面，着力在价值应用上推动校内校外、团内团外相衔接。</w:t>
            </w:r>
          </w:p>
        </w:tc>
        <w:tc>
          <w:tcPr>
            <w:tcW w:w="308" w:type="pct"/>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14:textFill>
                  <w14:solidFill>
                    <w14:schemeClr w14:val="tx1"/>
                  </w14:solidFill>
                </w14:textFill>
              </w:rPr>
              <w:t>是</w:t>
            </w:r>
            <w:r>
              <w:rPr>
                <w:rFonts w:ascii="Times New Roman" w:hAnsi="Times New Roman" w:eastAsia="方正仿宋简体"/>
                <w:b/>
                <w:bCs/>
                <w:color w:val="000000" w:themeColor="text1"/>
                <w:sz w:val="21"/>
                <w:szCs w:val="21"/>
                <w14:textFill>
                  <w14:solidFill>
                    <w14:schemeClr w14:val="tx1"/>
                  </w14:solidFill>
                </w14:textFill>
              </w:rPr>
              <w:t>/</w:t>
            </w:r>
            <w:r>
              <w:rPr>
                <w:rFonts w:hint="eastAsia" w:ascii="Times New Roman" w:hAnsi="Times New Roman" w:eastAsia="方正仿宋简体"/>
                <w:b/>
                <w:bCs/>
                <w:color w:val="000000" w:themeColor="text1"/>
                <w:sz w:val="21"/>
                <w:szCs w:val="21"/>
                <w14:textFill>
                  <w14:solidFill>
                    <w14:schemeClr w14:val="tx1"/>
                  </w14:solidFill>
                </w14:textFill>
              </w:rPr>
              <w:t>否</w:t>
            </w:r>
          </w:p>
        </w:tc>
        <w:tc>
          <w:tcPr>
            <w:tcW w:w="303" w:type="pct"/>
            <w:vAlign w:val="center"/>
          </w:tcPr>
          <w:p>
            <w:pPr>
              <w:spacing w:line="36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是</w:t>
            </w:r>
          </w:p>
        </w:tc>
        <w:tc>
          <w:tcPr>
            <w:tcW w:w="2191" w:type="pct"/>
            <w:vAlign w:val="center"/>
          </w:tcPr>
          <w:p>
            <w:pPr>
              <w:keepNext w:val="0"/>
              <w:keepLines w:val="0"/>
              <w:pageBreakBefore w:val="0"/>
              <w:widowControl w:val="0"/>
              <w:kinsoku/>
              <w:wordWrap/>
              <w:overflowPunct/>
              <w:topLinePunct w:val="0"/>
              <w:autoSpaceDE/>
              <w:autoSpaceDN/>
              <w:bidi w:val="0"/>
              <w:snapToGrid/>
              <w:spacing w:line="32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主要监测点：</w:t>
            </w:r>
            <w:r>
              <w:rPr>
                <w:rFonts w:hint="eastAsia" w:ascii="Times New Roman" w:hAnsi="Times New Roman" w:eastAsia="方正仿宋简体" w:cs="仿宋_GB2312"/>
                <w:color w:val="000000" w:themeColor="text1"/>
                <w:sz w:val="21"/>
                <w:szCs w:val="21"/>
                <w14:textFill>
                  <w14:solidFill>
                    <w14:schemeClr w14:val="tx1"/>
                  </w14:solidFill>
                </w14:textFill>
              </w:rPr>
              <w:t>配套制度体系建设情况</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和</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第二课堂成绩单</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运用落实情况</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32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得分指标：</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共4分。</w:t>
            </w:r>
          </w:p>
          <w:p>
            <w:pPr>
              <w:keepNext w:val="0"/>
              <w:keepLines w:val="0"/>
              <w:pageBreakBefore w:val="0"/>
              <w:widowControl w:val="0"/>
              <w:kinsoku/>
              <w:wordWrap/>
              <w:overflowPunct/>
              <w:topLinePunct w:val="0"/>
              <w:autoSpaceDE/>
              <w:autoSpaceDN/>
              <w:bidi w:val="0"/>
              <w:snapToGrid/>
              <w:spacing w:line="320" w:lineRule="exact"/>
              <w:contextualSpacing/>
              <w:jc w:val="left"/>
              <w:rPr>
                <w:rFonts w:hint="default"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评价说明：</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4</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分，</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得0分。以下</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3</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项，若</w:t>
            </w:r>
            <w:r>
              <w:rPr>
                <w:rFonts w:hint="default" w:ascii="Times New Roman" w:hAnsi="Times New Roman" w:eastAsia="方正仿宋简体" w:cs="仿宋_GB2312"/>
                <w:color w:val="000000" w:themeColor="text1"/>
                <w:sz w:val="21"/>
                <w:szCs w:val="21"/>
                <w14:textFill>
                  <w14:solidFill>
                    <w14:schemeClr w14:val="tx1"/>
                  </w14:solidFill>
                </w14:textFill>
              </w:rPr>
              <w:t>全部完成，则为</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；若</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没有全部完成</w:t>
            </w:r>
            <w:r>
              <w:rPr>
                <w:rFonts w:hint="default" w:ascii="Times New Roman" w:hAnsi="Times New Roman" w:eastAsia="方正仿宋简体" w:cs="仿宋_GB2312"/>
                <w:color w:val="000000" w:themeColor="text1"/>
                <w:sz w:val="21"/>
                <w:szCs w:val="21"/>
                <w14:textFill>
                  <w14:solidFill>
                    <w14:schemeClr w14:val="tx1"/>
                  </w14:solidFill>
                </w14:textFill>
              </w:rPr>
              <w:t>，则</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为</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是否发布专门实施方案，系统规划实施</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第二课堂成绩单</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制度</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snapToGrid/>
              <w:spacing w:line="320" w:lineRule="exact"/>
              <w:ind w:leftChars="0"/>
              <w:rPr>
                <w:rFonts w:hint="default"/>
                <w:color w:val="000000" w:themeColor="text1"/>
                <w:sz w:val="21"/>
                <w:szCs w:val="21"/>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□2</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.是否建立将社会实践活动情况纳入学生综合素质评价体系的制度；</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3.</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是否依托青年大学习、青年马克思主义者培养工程、</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三会两制一课</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主题团日、团校教育等组织育人载体，结合社会实践、志愿服务、社区报到、社团活动等实践育人载体，构建涵盖思想成长、实践实习、志愿公益、创新创业、文体活动、工作履历、技能特长等类型的第二课堂课程项目。</w:t>
            </w:r>
          </w:p>
        </w:tc>
        <w:tc>
          <w:tcPr>
            <w:tcW w:w="652" w:type="pct"/>
            <w:vAlign w:val="center"/>
          </w:tcPr>
          <w:p>
            <w:pPr>
              <w:numPr>
                <w:ilvl w:val="0"/>
                <w:numId w:val="3"/>
              </w:numPr>
              <w:spacing w:line="360" w:lineRule="exact"/>
              <w:ind w:firstLine="0" w:firstLineChars="0"/>
              <w:contextualSpacing/>
              <w:jc w:val="both"/>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第二课堂成绩单实施方案</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、相关配套制度等；</w:t>
            </w:r>
          </w:p>
          <w:p>
            <w:pPr>
              <w:numPr>
                <w:ilvl w:val="0"/>
                <w:numId w:val="3"/>
              </w:numPr>
              <w:spacing w:line="360" w:lineRule="exact"/>
              <w:ind w:firstLine="0" w:firstLineChars="0"/>
              <w:contextualSpacing/>
              <w:jc w:val="both"/>
              <w:rPr>
                <w:rFonts w:hint="eastAsia"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高校“</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第二课堂</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成绩单”运用落实情况总结；</w:t>
            </w:r>
          </w:p>
          <w:p>
            <w:pPr>
              <w:numPr>
                <w:ilvl w:val="0"/>
                <w:numId w:val="3"/>
              </w:numPr>
              <w:spacing w:line="360" w:lineRule="exact"/>
              <w:ind w:firstLine="0" w:firstLineChars="0"/>
              <w:contextualSpacing/>
              <w:jc w:val="both"/>
              <w:rPr>
                <w:rFonts w:hint="eastAsia"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第二课堂成绩单</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项目清单</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w:t>
            </w:r>
          </w:p>
        </w:tc>
        <w:tc>
          <w:tcPr>
            <w:tcW w:w="243"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274" w:type="pct"/>
            <w:vMerge w:val="restar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A6</w:t>
            </w:r>
            <w:r>
              <w:rPr>
                <w:rFonts w:ascii="Times New Roman" w:hAnsi="Times New Roman" w:eastAsia="方正仿宋简体" w:cs="仿宋_GB2312"/>
                <w:color w:val="000000" w:themeColor="text1"/>
                <w:sz w:val="21"/>
                <w:szCs w:val="21"/>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精神素养和斗争本领（8分）</w:t>
            </w:r>
          </w:p>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p>
        </w:tc>
        <w:tc>
          <w:tcPr>
            <w:tcW w:w="786" w:type="pct"/>
            <w:vAlign w:val="center"/>
          </w:tcPr>
          <w:p>
            <w:pPr>
              <w:spacing w:line="360" w:lineRule="exact"/>
              <w:contextualSpacing/>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B16.扎实提升西部计划、研究生支教团、希望工程、挑战杯、创青春、振兴杯、志交会等品牌项目的育人内涵。</w:t>
            </w:r>
          </w:p>
        </w:tc>
        <w:tc>
          <w:tcPr>
            <w:tcW w:w="308" w:type="pc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olor w:val="000000" w:themeColor="text1"/>
                <w:sz w:val="21"/>
                <w:szCs w:val="21"/>
                <w14:textFill>
                  <w14:solidFill>
                    <w14:schemeClr w14:val="tx1"/>
                  </w14:solidFill>
                </w14:textFill>
              </w:rPr>
              <w:t>ABCD</w:t>
            </w:r>
          </w:p>
        </w:tc>
        <w:tc>
          <w:tcPr>
            <w:tcW w:w="303" w:type="pct"/>
            <w:vAlign w:val="center"/>
          </w:tcPr>
          <w:p>
            <w:pPr>
              <w:spacing w:line="360" w:lineRule="exact"/>
              <w:contextualSpacing/>
              <w:jc w:val="cente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A</w:t>
            </w:r>
          </w:p>
        </w:tc>
        <w:tc>
          <w:tcPr>
            <w:tcW w:w="2191" w:type="pct"/>
            <w:vAlign w:val="center"/>
          </w:tcPr>
          <w:p>
            <w:pPr>
              <w:keepNext w:val="0"/>
              <w:keepLines w:val="0"/>
              <w:pageBreakBefore w:val="0"/>
              <w:widowControl w:val="0"/>
              <w:kinsoku/>
              <w:wordWrap/>
              <w:overflowPunct/>
              <w:topLinePunct w:val="0"/>
              <w:autoSpaceDE/>
              <w:autoSpaceDN/>
              <w:bidi w:val="0"/>
              <w:snapToGrid/>
              <w:spacing w:line="320" w:lineRule="exact"/>
              <w:ind w:firstLine="0" w:firstLineChars="0"/>
              <w:contextualSpacing/>
              <w:rPr>
                <w:rFonts w:hint="default" w:ascii="Times New Roman" w:hAnsi="Times New Roman" w:eastAsia="方正仿宋_GBK" w:cs="Times New Roman"/>
                <w:color w:val="000000" w:themeColor="text1"/>
                <w:sz w:val="21"/>
                <w:szCs w:val="21"/>
                <w:highlight w:val="none"/>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主要监测点：</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各类团属、团办校外活动参与情况。</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得分指标：</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共</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评价说明：</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ABCD分别对应</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2.4</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1.6</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分、0分。</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□A.参与西部计划、研究生支教团、希望工程、挑战杯、创青春、振兴杯、志交会等品牌项目中的3项，并积极提升育人内涵，效果显著。</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□B.参与西部计划、研究生支教团、希望工程、挑战杯、创青春、振兴杯、志交会等品牌项目中的2项，并积极提升育人内涵，效果良好。</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□C.参与西部计划、研究生支教团、希望工程、挑战杯、创青春、振兴杯、志交会等品牌项目中的1项，并积极提升育人内涵，取得明显效果。</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简体" w:cs="仿宋_GB2312"/>
                <w:color w:val="000000" w:themeColor="text1"/>
                <w:kern w:val="2"/>
                <w:sz w:val="21"/>
                <w:szCs w:val="21"/>
                <w:lang w:val="en-US" w:eastAsia="zh-CN" w:bidi="ar-SA"/>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□D.未参与西部计划、研究生支教团、希望工程、挑战杯、创青春、振兴杯、志交会等品牌项目中的任何1项，未积极提升育人内涵，未取得明显效果。</w:t>
            </w:r>
          </w:p>
          <w:p>
            <w:pPr>
              <w:keepNext w:val="0"/>
              <w:keepLines w:val="0"/>
              <w:pageBreakBefore w:val="0"/>
              <w:widowControl w:val="0"/>
              <w:kinsoku/>
              <w:wordWrap/>
              <w:overflowPunct/>
              <w:topLinePunct w:val="0"/>
              <w:autoSpaceDE/>
              <w:autoSpaceDN/>
              <w:bidi w:val="0"/>
              <w:snapToGrid/>
              <w:spacing w:line="320" w:lineRule="exact"/>
              <w:contextualSpacing/>
              <w:jc w:val="left"/>
              <w:rPr>
                <w:rFonts w:ascii="Times New Roman" w:hAnsi="Times New Roman" w:eastAsia="方正仿宋简体" w:cs="仿宋_GB2312"/>
                <w:color w:val="000000" w:themeColor="text1"/>
                <w:sz w:val="21"/>
                <w:szCs w:val="21"/>
                <w14:textFill>
                  <w14:solidFill>
                    <w14:schemeClr w14:val="tx1"/>
                  </w14:solidFill>
                </w14:textFill>
              </w:rPr>
            </w:pPr>
          </w:p>
        </w:tc>
        <w:tc>
          <w:tcPr>
            <w:tcW w:w="652"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参与西部计划、研究生支教团、希望工程、挑战杯、创青春、振兴杯、志交会等品牌项目的相关佐证材料</w:t>
            </w:r>
          </w:p>
        </w:tc>
        <w:tc>
          <w:tcPr>
            <w:tcW w:w="243"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p>
        </w:tc>
        <w:tc>
          <w:tcPr>
            <w:tcW w:w="786" w:type="pct"/>
            <w:vAlign w:val="center"/>
          </w:tcPr>
          <w:p>
            <w:pPr>
              <w:spacing w:line="360" w:lineRule="exact"/>
              <w:contextualSpacing/>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B17.学生党员、团员和</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青马工程</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学员要发挥示范作用，勇于在生活中和网络上同一切分裂、颠覆、渗透、破坏活动作斗争，旗帜鲜明地反对和抵制拜金主义、享乐主义、极端个人主义、历史虚无主义等错误思潮和思想观念。</w:t>
            </w:r>
          </w:p>
        </w:tc>
        <w:tc>
          <w:tcPr>
            <w:tcW w:w="308" w:type="pc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olor w:val="000000" w:themeColor="text1"/>
                <w:sz w:val="21"/>
                <w:szCs w:val="21"/>
                <w14:textFill>
                  <w14:solidFill>
                    <w14:schemeClr w14:val="tx1"/>
                  </w14:solidFill>
                </w14:textFill>
              </w:rPr>
              <w:t>ABCD</w:t>
            </w:r>
          </w:p>
        </w:tc>
        <w:tc>
          <w:tcPr>
            <w:tcW w:w="303" w:type="pct"/>
            <w:vAlign w:val="center"/>
          </w:tcPr>
          <w:p>
            <w:pPr>
              <w:spacing w:line="360" w:lineRule="exact"/>
              <w:contextualSpacing/>
              <w:jc w:val="cente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A</w:t>
            </w:r>
          </w:p>
        </w:tc>
        <w:tc>
          <w:tcPr>
            <w:tcW w:w="2191" w:type="pct"/>
            <w:vAlign w:val="center"/>
          </w:tcPr>
          <w:p>
            <w:pPr>
              <w:keepNext w:val="0"/>
              <w:keepLines w:val="0"/>
              <w:pageBreakBefore w:val="0"/>
              <w:widowControl w:val="0"/>
              <w:kinsoku/>
              <w:wordWrap/>
              <w:overflowPunct/>
              <w:topLinePunct w:val="0"/>
              <w:autoSpaceDE/>
              <w:autoSpaceDN/>
              <w:bidi w:val="0"/>
              <w:snapToGrid/>
              <w:spacing w:line="320" w:lineRule="exact"/>
              <w:ind w:firstLine="0" w:firstLineChars="0"/>
              <w:contextualSpacing/>
              <w:rPr>
                <w:rFonts w:hint="default"/>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主要监测点：</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1.“青马工程”培训班中开设相关课程情况。2.如团员和“青马工程”学员出现意识形态问题，该项评价为“D”。</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color w:val="000000" w:themeColor="text1"/>
                <w:sz w:val="21"/>
                <w:szCs w:val="21"/>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得分指标：</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共</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简体" w:cs="仿宋_GB2312"/>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评价说明：</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ABCD分别对应</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分、1-2分、0分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21"/>
                <w:szCs w:val="21"/>
                <w:highlight w:val="none"/>
                <w:lang w:eastAsia="zh-CN"/>
                <w14:textFill>
                  <w14:solidFill>
                    <w14:schemeClr w14:val="tx1"/>
                  </w14:solidFill>
                </w14:textFill>
              </w:rPr>
              <w:t>由监测点分值相加所得</w:t>
            </w:r>
            <w:r>
              <w:rPr>
                <w:rFonts w:hint="default" w:ascii="Times New Roman" w:hAnsi="Times New Roman" w:eastAsia="方正仿宋简体" w:cs="仿宋_GB2312"/>
                <w:color w:val="000000" w:themeColor="text1"/>
                <w:sz w:val="21"/>
                <w:szCs w:val="21"/>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line="320" w:lineRule="exact"/>
              <w:ind w:firstLine="0"/>
              <w:textAlignment w:val="baseline"/>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□1.是否开设</w:t>
            </w:r>
            <w:r>
              <w:rPr>
                <w:rFonts w:hint="eastAsia" w:ascii="Times New Roman" w:hAnsi="Times New Roman" w:eastAsia="方正仿宋简体" w:cs="仿宋_GB2312"/>
                <w:color w:val="000000" w:themeColor="text1"/>
                <w:sz w:val="21"/>
                <w:szCs w:val="21"/>
                <w14:textFill>
                  <w14:solidFill>
                    <w14:schemeClr w14:val="tx1"/>
                  </w14:solidFill>
                </w14:textFill>
              </w:rPr>
              <w:t>同一切分裂、颠覆、渗透、破坏活动作斗争</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的相关课程（</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1分</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line="320" w:lineRule="exact"/>
              <w:ind w:firstLine="0"/>
              <w:textAlignment w:val="baseline"/>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2.是否开设反对和</w:t>
            </w:r>
            <w:r>
              <w:rPr>
                <w:rFonts w:hint="eastAsia" w:ascii="Times New Roman" w:hAnsi="Times New Roman" w:eastAsia="方正仿宋简体" w:cs="仿宋_GB2312"/>
                <w:color w:val="000000" w:themeColor="text1"/>
                <w:sz w:val="21"/>
                <w:szCs w:val="21"/>
                <w14:textFill>
                  <w14:solidFill>
                    <w14:schemeClr w14:val="tx1"/>
                  </w14:solidFill>
                </w14:textFill>
              </w:rPr>
              <w:t>抵制拜金主义、享乐主义、极端个人主义、历史虚无主义等错误思潮和思想观念</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相关的课程（</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1分</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line="320" w:lineRule="exact"/>
              <w:ind w:firstLine="0"/>
              <w:textAlignment w:val="baseline"/>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3.</w:t>
            </w:r>
            <w:r>
              <w:rPr>
                <w:rFonts w:hint="eastAsia" w:ascii="Times New Roman" w:hAnsi="Times New Roman" w:eastAsia="方正仿宋简体" w:cs="仿宋_GB2312"/>
                <w:color w:val="000000" w:themeColor="text1"/>
                <w:sz w:val="21"/>
                <w:szCs w:val="21"/>
                <w14:textFill>
                  <w14:solidFill>
                    <w14:schemeClr w14:val="tx1"/>
                  </w14:solidFill>
                </w14:textFill>
              </w:rPr>
              <w:t>学生党员、团员和</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青马工程</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学员</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是否</w:t>
            </w:r>
            <w:r>
              <w:rPr>
                <w:rFonts w:hint="eastAsia" w:ascii="Times New Roman" w:hAnsi="Times New Roman" w:eastAsia="方正仿宋简体" w:cs="仿宋_GB2312"/>
                <w:color w:val="000000" w:themeColor="text1"/>
                <w:sz w:val="21"/>
                <w:szCs w:val="21"/>
                <w14:textFill>
                  <w14:solidFill>
                    <w14:schemeClr w14:val="tx1"/>
                  </w14:solidFill>
                </w14:textFill>
              </w:rPr>
              <w:t>发挥示范作用，勇于在生活中和网络上同一切分裂、颠覆、渗透、破坏活动作斗争</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2分</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tc>
        <w:tc>
          <w:tcPr>
            <w:tcW w:w="652"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青马工程课程安排清单</w:t>
            </w:r>
          </w:p>
        </w:tc>
        <w:tc>
          <w:tcPr>
            <w:tcW w:w="243"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274" w:type="pct"/>
            <w:vMerge w:val="restar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A7</w:t>
            </w:r>
            <w:r>
              <w:rPr>
                <w:rFonts w:ascii="Times New Roman" w:hAnsi="Times New Roman" w:eastAsia="方正仿宋简体" w:cs="仿宋_GB2312"/>
                <w:color w:val="000000" w:themeColor="text1"/>
                <w:sz w:val="21"/>
                <w:szCs w:val="21"/>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团支部</w:t>
            </w:r>
          </w:p>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组织机制</w:t>
            </w:r>
          </w:p>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（8分）</w:t>
            </w:r>
          </w:p>
        </w:tc>
        <w:tc>
          <w:tcPr>
            <w:tcW w:w="786" w:type="pct"/>
            <w:vAlign w:val="center"/>
          </w:tcPr>
          <w:p>
            <w:pPr>
              <w:spacing w:line="360" w:lineRule="exact"/>
              <w:contextualSpacing/>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B18.牢固树立工作到支部、到团员的鲜明导向，强化团支部作为共青团工作基本单元的功能，做到团员主要的学习实践活动由支部组织、政治骨干由支部推荐、团内荣誉由支部评议、帮扶对象由支部推选。</w:t>
            </w:r>
          </w:p>
        </w:tc>
        <w:tc>
          <w:tcPr>
            <w:tcW w:w="308" w:type="pct"/>
            <w:vAlign w:val="center"/>
          </w:tcPr>
          <w:p>
            <w:pPr>
              <w:spacing w:line="360" w:lineRule="exact"/>
              <w:contextualSpacing/>
              <w:jc w:val="center"/>
              <w:rPr>
                <w:rFonts w:ascii="Times New Roman" w:hAnsi="Times New Roman" w:eastAsia="方正仿宋简体" w:cs="仿宋_GB2312"/>
                <w:b/>
                <w:bCs/>
                <w:strike/>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ABCD</w:t>
            </w:r>
          </w:p>
        </w:tc>
        <w:tc>
          <w:tcPr>
            <w:tcW w:w="303" w:type="pct"/>
            <w:vAlign w:val="center"/>
          </w:tcPr>
          <w:p>
            <w:pPr>
              <w:spacing w:line="360" w:lineRule="exact"/>
              <w:contextualSpacing/>
              <w:jc w:val="center"/>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A</w:t>
            </w:r>
          </w:p>
        </w:tc>
        <w:tc>
          <w:tcPr>
            <w:tcW w:w="2191" w:type="pct"/>
            <w:vAlign w:val="center"/>
          </w:tcPr>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color w:val="000000" w:themeColor="text1"/>
                <w:sz w:val="21"/>
                <w:szCs w:val="21"/>
                <w:highlight w:val="none"/>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主要监测点：</w:t>
            </w:r>
            <w:r>
              <w:rPr>
                <w:rFonts w:hint="eastAsia" w:ascii="Times New Roman" w:hAnsi="Times New Roman" w:eastAsia="方正仿宋简体" w:cs="仿宋_GB2312"/>
                <w:b w:val="0"/>
                <w:bCs w:val="0"/>
                <w:color w:val="000000" w:themeColor="text1"/>
                <w:sz w:val="21"/>
                <w:szCs w:val="21"/>
                <w:lang w:val="en-US" w:eastAsia="zh-CN"/>
                <w14:textFill>
                  <w14:solidFill>
                    <w14:schemeClr w14:val="tx1"/>
                  </w14:solidFill>
                </w14:textFill>
              </w:rPr>
              <w:t>1.</w:t>
            </w:r>
            <w:r>
              <w:rPr>
                <w:rFonts w:hint="eastAsia" w:ascii="Times New Roman" w:hAnsi="Times New Roman" w:eastAsia="方正仿宋简体" w:cs="仿宋_GB2312"/>
                <w:b w:val="0"/>
                <w:bCs w:val="0"/>
                <w:color w:val="000000" w:themeColor="text1"/>
                <w:sz w:val="21"/>
                <w:szCs w:val="21"/>
                <w14:textFill>
                  <w14:solidFill>
                    <w14:schemeClr w14:val="tx1"/>
                  </w14:solidFill>
                </w14:textFill>
              </w:rPr>
              <w:t>组织生活开展情况。</w:t>
            </w:r>
            <w:r>
              <w:rPr>
                <w:rFonts w:hint="eastAsia" w:ascii="Times New Roman" w:hAnsi="Times New Roman" w:eastAsia="方正仿宋简体" w:cs="仿宋_GB2312"/>
                <w:b w:val="0"/>
                <w:bCs w:val="0"/>
                <w:color w:val="000000" w:themeColor="text1"/>
                <w:sz w:val="21"/>
                <w:szCs w:val="21"/>
                <w:lang w:val="en-US" w:eastAsia="zh-CN"/>
                <w14:textFill>
                  <w14:solidFill>
                    <w14:schemeClr w14:val="tx1"/>
                  </w14:solidFill>
                </w14:textFill>
              </w:rPr>
              <w:t>2.</w:t>
            </w:r>
            <w:r>
              <w:rPr>
                <w:rFonts w:hint="eastAsia" w:ascii="Times New Roman" w:hAnsi="Times New Roman" w:eastAsia="方正仿宋简体" w:cs="仿宋_GB2312"/>
                <w:b w:val="0"/>
                <w:bCs w:val="0"/>
                <w:color w:val="000000" w:themeColor="text1"/>
                <w:sz w:val="21"/>
                <w:szCs w:val="21"/>
                <w14:textFill>
                  <w14:solidFill>
                    <w14:schemeClr w14:val="tx1"/>
                  </w14:solidFill>
                </w14:textFill>
              </w:rPr>
              <w:t>支部作用发挥情况。</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得分指标：</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共</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评价说明：</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ABCD分别对应</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2-3</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分、0分</w:t>
            </w:r>
            <w:r>
              <w:rPr>
                <w:rFonts w:hint="eastAsia" w:ascii="Times New Roman" w:hAnsi="Times New Roman" w:eastAsia="方正仿宋_GBK" w:cs="Times New Roman"/>
                <w:b w:val="0"/>
                <w:bCs w:val="0"/>
                <w:color w:val="000000" w:themeColor="text1"/>
                <w:sz w:val="21"/>
                <w:szCs w:val="21"/>
                <w:highlight w:val="none"/>
                <w:lang w:eastAsia="zh-CN"/>
                <w14:textFill>
                  <w14:solidFill>
                    <w14:schemeClr w14:val="tx1"/>
                  </w14:solidFill>
                </w14:textFill>
              </w:rPr>
              <w:t>，由监测点</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1和2各自分值相加所得。</w:t>
            </w:r>
          </w:p>
          <w:p>
            <w:pPr>
              <w:keepNext w:val="0"/>
              <w:keepLines w:val="0"/>
              <w:pageBreakBefore w:val="0"/>
              <w:widowControl w:val="0"/>
              <w:kinsoku/>
              <w:wordWrap/>
              <w:overflowPunct/>
              <w:topLinePunct w:val="0"/>
              <w:autoSpaceDE/>
              <w:autoSpaceDN/>
              <w:bidi w:val="0"/>
              <w:snapToGrid/>
              <w:spacing w:line="320" w:lineRule="exact"/>
              <w:contextualSpacing/>
              <w:jc w:val="left"/>
              <w:rPr>
                <w:rFonts w:hint="default"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1.“三会两制一课”、主题团日、组织生活开展情况</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规范开展</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三会两制一课</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、主题团日，每年至少召开1次组织生活会</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的团支部</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占</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比达到</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90%以上</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（3分）；</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规范开展</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三会两制一课</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、主题团日，每年至少召开1次组织生活会</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的团支部</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占</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比达到</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80%以上</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（2分）；</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规范开展</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三会两制一课</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、主题团日，每年至少召开1次组织生活会</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的团支部</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占</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比达到</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70%以上</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（1分）。</w:t>
            </w:r>
          </w:p>
          <w:p>
            <w:pPr>
              <w:keepNext w:val="0"/>
              <w:keepLines w:val="0"/>
              <w:pageBreakBefore w:val="0"/>
              <w:widowControl w:val="0"/>
              <w:kinsoku/>
              <w:wordWrap/>
              <w:overflowPunct/>
              <w:topLinePunct w:val="0"/>
              <w:autoSpaceDE/>
              <w:autoSpaceDN/>
              <w:bidi w:val="0"/>
              <w:snapToGrid/>
              <w:spacing w:line="320" w:lineRule="exact"/>
              <w:contextualSpacing/>
              <w:jc w:val="left"/>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2.支部作用发挥情况</w:t>
            </w:r>
          </w:p>
          <w:p>
            <w:pPr>
              <w:pStyle w:val="2"/>
              <w:keepNext w:val="0"/>
              <w:keepLines w:val="0"/>
              <w:pageBreakBefore w:val="0"/>
              <w:widowControl w:val="0"/>
              <w:kinsoku/>
              <w:wordWrap/>
              <w:overflowPunct/>
              <w:topLinePunct w:val="0"/>
              <w:autoSpaceDE/>
              <w:autoSpaceDN/>
              <w:bidi w:val="0"/>
              <w:adjustRightInd w:val="0"/>
              <w:snapToGrid/>
              <w:spacing w:line="320" w:lineRule="exact"/>
              <w:ind w:firstLine="0"/>
              <w:textAlignment w:val="baseline"/>
              <w:rPr>
                <w:rFonts w:hint="eastAsia" w:eastAsia="宋体"/>
                <w:color w:val="000000" w:themeColor="text1"/>
                <w:sz w:val="21"/>
                <w:szCs w:val="21"/>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21"/>
                <w:szCs w:val="21"/>
                <w:highlight w:val="none"/>
                <w:lang w:val="en-US" w:eastAsia="zh-CN" w:bidi="ar-SA"/>
                <w14:textFill>
                  <w14:solidFill>
                    <w14:schemeClr w14:val="tx1"/>
                  </w14:solidFill>
                </w14:textFill>
              </w:rPr>
              <w:t>团员主要的学习实践活动由支部组织、政治骨干由支部推荐、团内荣誉由支部评议、帮扶对象由支部推选（1分）。</w:t>
            </w:r>
          </w:p>
        </w:tc>
        <w:tc>
          <w:tcPr>
            <w:tcW w:w="652" w:type="pct"/>
            <w:vAlign w:val="center"/>
          </w:tcPr>
          <w:p>
            <w:pPr>
              <w:spacing w:line="36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 xml:space="preserve">1. </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智慧团建</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相关数据；</w:t>
            </w:r>
          </w:p>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2. 学校各团支部自行准备支部活动图文资料、活动清单，备查。</w:t>
            </w:r>
          </w:p>
        </w:tc>
        <w:tc>
          <w:tcPr>
            <w:tcW w:w="243"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p>
        </w:tc>
        <w:tc>
          <w:tcPr>
            <w:tcW w:w="786" w:type="pct"/>
            <w:vAlign w:val="center"/>
          </w:tcPr>
          <w:p>
            <w:pPr>
              <w:keepNext w:val="0"/>
              <w:keepLines w:val="0"/>
              <w:pageBreakBefore w:val="0"/>
              <w:widowControl w:val="0"/>
              <w:kinsoku/>
              <w:wordWrap/>
              <w:overflowPunct/>
              <w:topLinePunct w:val="0"/>
              <w:autoSpaceDE/>
              <w:autoSpaceDN/>
              <w:bidi w:val="0"/>
              <w:snapToGrid/>
              <w:spacing w:line="300" w:lineRule="exact"/>
              <w:contextualSpacing/>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B19.建立团支部书记报告重要事项制度，团支部书记对于同学中涉及政治安全、意识形态、心理健康、宗教活动等影响大学生成长和校园安全稳定的重要信息应及时发现和报告。</w:t>
            </w:r>
          </w:p>
        </w:tc>
        <w:tc>
          <w:tcPr>
            <w:tcW w:w="308"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14:textFill>
                  <w14:solidFill>
                    <w14:schemeClr w14:val="tx1"/>
                  </w14:solidFill>
                </w14:textFill>
              </w:rPr>
              <w:t>是</w:t>
            </w:r>
            <w:r>
              <w:rPr>
                <w:rFonts w:ascii="Times New Roman" w:hAnsi="Times New Roman" w:eastAsia="方正仿宋简体"/>
                <w:b/>
                <w:bCs/>
                <w:color w:val="000000" w:themeColor="text1"/>
                <w:sz w:val="21"/>
                <w:szCs w:val="21"/>
                <w14:textFill>
                  <w14:solidFill>
                    <w14:schemeClr w14:val="tx1"/>
                  </w14:solidFill>
                </w14:textFill>
              </w:rPr>
              <w:t>/</w:t>
            </w:r>
            <w:r>
              <w:rPr>
                <w:rFonts w:hint="eastAsia" w:ascii="Times New Roman" w:hAnsi="Times New Roman" w:eastAsia="方正仿宋简体"/>
                <w:b/>
                <w:bCs/>
                <w:color w:val="000000" w:themeColor="text1"/>
                <w:sz w:val="21"/>
                <w:szCs w:val="21"/>
                <w14:textFill>
                  <w14:solidFill>
                    <w14:schemeClr w14:val="tx1"/>
                  </w14:solidFill>
                </w14:textFill>
              </w:rPr>
              <w:t>否</w:t>
            </w:r>
          </w:p>
        </w:tc>
        <w:tc>
          <w:tcPr>
            <w:tcW w:w="303"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是</w:t>
            </w:r>
          </w:p>
        </w:tc>
        <w:tc>
          <w:tcPr>
            <w:tcW w:w="2191" w:type="pct"/>
            <w:vAlign w:val="center"/>
          </w:tcPr>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主要监测点：</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相关制度建立、完善、落实情况。</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eastAsia"/>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得分指标：</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共</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lang w:eastAsia="zh-CN"/>
                <w14:textFill>
                  <w14:solidFill>
                    <w14:schemeClr w14:val="tx1"/>
                  </w14:solidFill>
                </w14:textFill>
              </w:rPr>
              <w:t>评价说明：</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4</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分，</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default" w:ascii="Times New Roman" w:hAnsi="Times New Roman" w:eastAsia="方正仿宋简体" w:cs="仿宋_GB2312"/>
                <w:color w:val="000000" w:themeColor="text1"/>
                <w:sz w:val="21"/>
                <w:szCs w:val="21"/>
                <w14:textFill>
                  <w14:solidFill>
                    <w14:schemeClr w14:val="tx1"/>
                  </w14:solidFill>
                </w14:textFill>
              </w:rPr>
              <w:t>0分。</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以下2</w:t>
            </w:r>
            <w:r>
              <w:rPr>
                <w:rFonts w:hint="default" w:ascii="Times New Roman" w:hAnsi="Times New Roman" w:eastAsia="方正仿宋简体" w:cs="仿宋_GB2312"/>
                <w:color w:val="000000" w:themeColor="text1"/>
                <w:sz w:val="21"/>
                <w:szCs w:val="21"/>
                <w14:textFill>
                  <w14:solidFill>
                    <w14:schemeClr w14:val="tx1"/>
                  </w14:solidFill>
                </w14:textFill>
              </w:rPr>
              <w:t>项，若全部完成，则为</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；若</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没有全部完成</w:t>
            </w:r>
            <w:r>
              <w:rPr>
                <w:rFonts w:hint="default" w:ascii="Times New Roman" w:hAnsi="Times New Roman" w:eastAsia="方正仿宋简体" w:cs="仿宋_GB2312"/>
                <w:color w:val="000000" w:themeColor="text1"/>
                <w:sz w:val="21"/>
                <w:szCs w:val="21"/>
                <w14:textFill>
                  <w14:solidFill>
                    <w14:schemeClr w14:val="tx1"/>
                  </w14:solidFill>
                </w14:textFill>
              </w:rPr>
              <w:t>，则</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为</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line="300" w:lineRule="exact"/>
              <w:ind w:firstLine="0"/>
              <w:textAlignment w:val="baseline"/>
              <w:rPr>
                <w:rFonts w:hint="eastAsia" w:ascii="Times New Roman" w:hAnsi="Times New Roman" w:eastAsia="方正仿宋_GBK"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21"/>
                <w:szCs w:val="21"/>
                <w:highlight w:val="none"/>
                <w:lang w:val="en-US" w:eastAsia="zh-CN" w:bidi="ar-SA"/>
                <w14:textFill>
                  <w14:solidFill>
                    <w14:schemeClr w14:val="tx1"/>
                  </w14:solidFill>
                </w14:textFill>
              </w:rPr>
              <w:t>1.是否建立团支部书记报告重要事项制度；</w:t>
            </w:r>
          </w:p>
          <w:p>
            <w:pPr>
              <w:pStyle w:val="2"/>
              <w:keepNext w:val="0"/>
              <w:keepLines w:val="0"/>
              <w:pageBreakBefore w:val="0"/>
              <w:widowControl w:val="0"/>
              <w:kinsoku/>
              <w:wordWrap/>
              <w:overflowPunct/>
              <w:topLinePunct w:val="0"/>
              <w:autoSpaceDE/>
              <w:autoSpaceDN/>
              <w:bidi w:val="0"/>
              <w:adjustRightInd w:val="0"/>
              <w:snapToGrid/>
              <w:spacing w:line="300" w:lineRule="exact"/>
              <w:ind w:firstLine="0"/>
              <w:textAlignment w:val="baseline"/>
              <w:rPr>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21"/>
                <w:szCs w:val="21"/>
                <w:highlight w:val="none"/>
                <w:lang w:val="en-US" w:eastAsia="zh-CN" w:bidi="ar-SA"/>
                <w14:textFill>
                  <w14:solidFill>
                    <w14:schemeClr w14:val="tx1"/>
                  </w14:solidFill>
                </w14:textFill>
              </w:rPr>
              <w:t>2.团支部书记对于同学中涉及政治安全、意识形态、心理健康、宗教活动等影响大学生成长和校园安全稳定的重要信息是否能够及时发现和报告。</w:t>
            </w:r>
          </w:p>
        </w:tc>
        <w:tc>
          <w:tcPr>
            <w:tcW w:w="652"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left"/>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团支部书记报告重要事项制度相关文件或佐证材料</w:t>
            </w:r>
          </w:p>
        </w:tc>
        <w:tc>
          <w:tcPr>
            <w:tcW w:w="243"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274" w:type="pct"/>
            <w:vMerge w:val="restar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A8</w:t>
            </w:r>
            <w:r>
              <w:rPr>
                <w:rFonts w:ascii="Times New Roman" w:hAnsi="Times New Roman" w:eastAsia="方正仿宋简体" w:cs="仿宋_GB2312"/>
                <w:color w:val="000000" w:themeColor="text1"/>
                <w:sz w:val="21"/>
                <w:szCs w:val="21"/>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团学骨干政治举荐（12分）</w:t>
            </w:r>
          </w:p>
        </w:tc>
        <w:tc>
          <w:tcPr>
            <w:tcW w:w="786" w:type="pct"/>
            <w:vAlign w:val="center"/>
          </w:tcPr>
          <w:p>
            <w:pPr>
              <w:keepNext w:val="0"/>
              <w:keepLines w:val="0"/>
              <w:pageBreakBefore w:val="0"/>
              <w:widowControl w:val="0"/>
              <w:kinsoku/>
              <w:wordWrap/>
              <w:overflowPunct/>
              <w:topLinePunct w:val="0"/>
              <w:autoSpaceDE/>
              <w:autoSpaceDN/>
              <w:bidi w:val="0"/>
              <w:snapToGrid/>
              <w:spacing w:line="300" w:lineRule="exact"/>
              <w:contextualSpacing/>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B20.落实</w:t>
            </w:r>
            <w:r>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b/>
                <w:bCs/>
                <w:color w:val="000000" w:themeColor="text1"/>
                <w:sz w:val="21"/>
                <w:szCs w:val="21"/>
                <w14:textFill>
                  <w14:solidFill>
                    <w14:schemeClr w14:val="tx1"/>
                  </w14:solidFill>
                </w14:textFill>
              </w:rPr>
              <w:t>两个一般、两个主要</w:t>
            </w:r>
            <w:r>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b/>
                <w:bCs/>
                <w:color w:val="000000" w:themeColor="text1"/>
                <w:sz w:val="21"/>
                <w:szCs w:val="21"/>
                <w14:textFill>
                  <w14:solidFill>
                    <w14:schemeClr w14:val="tx1"/>
                  </w14:solidFill>
                </w14:textFill>
              </w:rPr>
              <w:t>要求，建立接续培养机制，形成畅通有序、前后衔接的培养链条。28岁以下新发展党员经团组织规范程序推优入党比例不低于8</w:t>
            </w:r>
            <w:r>
              <w:rPr>
                <w:rFonts w:ascii="Times New Roman" w:hAnsi="Times New Roman" w:eastAsia="方正仿宋简体" w:cs="仿宋_GB2312"/>
                <w:b/>
                <w:bCs/>
                <w:color w:val="000000" w:themeColor="text1"/>
                <w:sz w:val="21"/>
                <w:szCs w:val="21"/>
                <w14:textFill>
                  <w14:solidFill>
                    <w14:schemeClr w14:val="tx1"/>
                  </w14:solidFill>
                </w14:textFill>
              </w:rPr>
              <w:t>0%</w:t>
            </w:r>
            <w:r>
              <w:rPr>
                <w:rFonts w:hint="eastAsia" w:ascii="Times New Roman" w:hAnsi="Times New Roman" w:eastAsia="方正仿宋简体" w:cs="仿宋_GB2312"/>
                <w:b/>
                <w:bCs/>
                <w:color w:val="000000" w:themeColor="text1"/>
                <w:sz w:val="21"/>
                <w:szCs w:val="21"/>
                <w14:textFill>
                  <w14:solidFill>
                    <w14:schemeClr w14:val="tx1"/>
                  </w14:solidFill>
                </w14:textFill>
              </w:rPr>
              <w:t>。</w:t>
            </w:r>
          </w:p>
        </w:tc>
        <w:tc>
          <w:tcPr>
            <w:tcW w:w="308"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center"/>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ABCD</w:t>
            </w:r>
          </w:p>
        </w:tc>
        <w:tc>
          <w:tcPr>
            <w:tcW w:w="303"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center"/>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A</w:t>
            </w:r>
          </w:p>
        </w:tc>
        <w:tc>
          <w:tcPr>
            <w:tcW w:w="2191" w:type="pct"/>
            <w:vAlign w:val="center"/>
          </w:tcPr>
          <w:p>
            <w:pPr>
              <w:keepNext w:val="0"/>
              <w:keepLines w:val="0"/>
              <w:pageBreakBefore w:val="0"/>
              <w:widowControl w:val="0"/>
              <w:kinsoku/>
              <w:wordWrap/>
              <w:overflowPunct/>
              <w:topLinePunct w:val="0"/>
              <w:autoSpaceDE/>
              <w:autoSpaceDN/>
              <w:bidi w:val="0"/>
              <w:snapToGrid/>
              <w:spacing w:line="300" w:lineRule="exact"/>
              <w:ind w:firstLine="0" w:firstLineChars="0"/>
              <w:contextualSpacing/>
              <w:rPr>
                <w:rFonts w:hint="default" w:ascii="Times New Roman" w:hAnsi="Times New Roman" w:eastAsia="方正仿宋_GBK" w:cs="Times New Roman"/>
                <w:color w:val="000000" w:themeColor="text1"/>
                <w:sz w:val="21"/>
                <w:szCs w:val="21"/>
                <w:highlight w:val="none"/>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主要监测点：</w:t>
            </w:r>
            <w:r>
              <w:rPr>
                <w:rFonts w:hint="eastAsia" w:ascii="Times New Roman" w:hAnsi="Times New Roman" w:eastAsia="方正仿宋_GBK" w:cs="Times New Roman"/>
                <w:b w:val="0"/>
                <w:bCs w:val="0"/>
                <w:color w:val="000000" w:themeColor="text1"/>
                <w:sz w:val="21"/>
                <w:szCs w:val="21"/>
                <w:highlight w:val="none"/>
                <w14:textFill>
                  <w14:solidFill>
                    <w14:schemeClr w14:val="tx1"/>
                  </w14:solidFill>
                </w14:textFill>
              </w:rPr>
              <w:t>推优入党比例。</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color w:val="000000" w:themeColor="text1"/>
                <w:sz w:val="21"/>
                <w:szCs w:val="21"/>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得分指标：</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共</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评价说明：</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ABCD分别对应</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5</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3-4</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2分、0分</w:t>
            </w:r>
            <w:r>
              <w:rPr>
                <w:rFonts w:hint="eastAsia" w:ascii="Times New Roman" w:hAnsi="Times New Roman" w:eastAsia="方正仿宋_GBK"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由监测点1和2各自分值相加所得。</w:t>
            </w:r>
          </w:p>
          <w:p>
            <w:pPr>
              <w:keepNext w:val="0"/>
              <w:keepLines w:val="0"/>
              <w:pageBreakBefore w:val="0"/>
              <w:widowControl w:val="0"/>
              <w:numPr>
                <w:ilvl w:val="0"/>
                <w:numId w:val="0"/>
              </w:numPr>
              <w:kinsoku/>
              <w:wordWrap/>
              <w:overflowPunct/>
              <w:topLinePunct w:val="0"/>
              <w:autoSpaceDE/>
              <w:autoSpaceDN/>
              <w:bidi w:val="0"/>
              <w:snapToGrid/>
              <w:spacing w:line="300" w:lineRule="exact"/>
              <w:contextualSpacing/>
              <w:jc w:val="both"/>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制定学校推优入党的工作机制情况</w:t>
            </w:r>
          </w:p>
          <w:p>
            <w:pPr>
              <w:keepNext w:val="0"/>
              <w:keepLines w:val="0"/>
              <w:pageBreakBefore w:val="0"/>
              <w:widowControl w:val="0"/>
              <w:numPr>
                <w:ilvl w:val="-1"/>
                <w:numId w:val="0"/>
              </w:numPr>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已制定学校推优入党的工作机制（2分）。</w:t>
            </w:r>
          </w:p>
          <w:p>
            <w:pPr>
              <w:keepNext w:val="0"/>
              <w:keepLines w:val="0"/>
              <w:pageBreakBefore w:val="0"/>
              <w:widowControl w:val="0"/>
              <w:numPr>
                <w:ilvl w:val="-1"/>
                <w:numId w:val="0"/>
              </w:numPr>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2</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未制定学校推优入党的工作机制（0分）。</w:t>
            </w:r>
          </w:p>
          <w:p>
            <w:pPr>
              <w:keepNext w:val="0"/>
              <w:keepLines w:val="0"/>
              <w:pageBreakBefore w:val="0"/>
              <w:widowControl w:val="0"/>
              <w:numPr>
                <w:ilvl w:val="-1"/>
                <w:numId w:val="0"/>
              </w:numPr>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2.经团组织规范程序推优入党比例</w:t>
            </w:r>
          </w:p>
          <w:p>
            <w:pPr>
              <w:keepNext w:val="0"/>
              <w:keepLines w:val="0"/>
              <w:pageBreakBefore w:val="0"/>
              <w:widowControl w:val="0"/>
              <w:numPr>
                <w:ilvl w:val="-1"/>
                <w:numId w:val="0"/>
              </w:numPr>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经团组织规范程序推优入党比例达</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经团组织规范程序推优入党比例达</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0%（2分）</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经团组织规范程序推优入党比例达</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0%（1分）</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4</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经团组织规范程序推优入党比例不足</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0%（0分）。</w:t>
            </w:r>
          </w:p>
        </w:tc>
        <w:tc>
          <w:tcPr>
            <w:tcW w:w="652" w:type="pct"/>
            <w:vAlign w:val="center"/>
          </w:tcPr>
          <w:p>
            <w:pPr>
              <w:keepNext w:val="0"/>
              <w:keepLines w:val="0"/>
              <w:pageBreakBefore w:val="0"/>
              <w:widowControl w:val="0"/>
              <w:numPr>
                <w:ilvl w:val="0"/>
                <w:numId w:val="4"/>
              </w:numPr>
              <w:kinsoku/>
              <w:wordWrap/>
              <w:overflowPunct/>
              <w:topLinePunct w:val="0"/>
              <w:autoSpaceDE/>
              <w:autoSpaceDN/>
              <w:bidi w:val="0"/>
              <w:snapToGrid/>
              <w:spacing w:line="300" w:lineRule="exact"/>
              <w:contextualSpacing/>
              <w:jc w:val="left"/>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学校</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推优入党的工作机制</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相关文件；</w:t>
            </w:r>
          </w:p>
          <w:p>
            <w:pPr>
              <w:keepNext w:val="0"/>
              <w:keepLines w:val="0"/>
              <w:pageBreakBefore w:val="0"/>
              <w:widowControl w:val="0"/>
              <w:numPr>
                <w:ilvl w:val="0"/>
                <w:numId w:val="4"/>
              </w:numPr>
              <w:kinsoku/>
              <w:wordWrap/>
              <w:overflowPunct/>
              <w:topLinePunct w:val="0"/>
              <w:autoSpaceDE/>
              <w:autoSpaceDN/>
              <w:bidi w:val="0"/>
              <w:snapToGrid/>
              <w:spacing w:line="30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全校202</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年入党学生人数、推优入党学生名册</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p>
        </w:tc>
        <w:tc>
          <w:tcPr>
            <w:tcW w:w="243"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300" w:lineRule="exact"/>
              <w:contextualSpacing/>
              <w:textAlignment w:val="auto"/>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B21.提升青年马克思主义者培养工程建设质量，突出政治标准和理想信念教育，突出实践特点和基层导向，高校青马工程学员中基层团支部书记、委员占比不低于60%。</w:t>
            </w:r>
          </w:p>
        </w:tc>
        <w:tc>
          <w:tcPr>
            <w:tcW w:w="308"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ABCD</w:t>
            </w:r>
          </w:p>
        </w:tc>
        <w:tc>
          <w:tcPr>
            <w:tcW w:w="303"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cente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A</w:t>
            </w:r>
          </w:p>
        </w:tc>
        <w:tc>
          <w:tcPr>
            <w:tcW w:w="2191" w:type="pct"/>
            <w:vAlign w:val="center"/>
          </w:tcPr>
          <w:p>
            <w:pPr>
              <w:keepNext w:val="0"/>
              <w:keepLines w:val="0"/>
              <w:pageBreakBefore w:val="0"/>
              <w:widowControl w:val="0"/>
              <w:kinsoku/>
              <w:wordWrap/>
              <w:overflowPunct/>
              <w:topLinePunct w:val="0"/>
              <w:autoSpaceDE/>
              <w:autoSpaceDN/>
              <w:bidi w:val="0"/>
              <w:snapToGrid/>
              <w:spacing w:line="300" w:lineRule="exact"/>
              <w:ind w:firstLine="0" w:firstLineChars="0"/>
              <w:contextualSpacing/>
              <w:rPr>
                <w:rFonts w:hint="default" w:ascii="Times New Roman" w:hAnsi="Times New Roman" w:eastAsia="方正仿宋_GBK" w:cs="Times New Roman"/>
                <w:color w:val="000000" w:themeColor="text1"/>
                <w:sz w:val="21"/>
                <w:szCs w:val="21"/>
                <w:highlight w:val="none"/>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主要监测点：</w:t>
            </w:r>
            <w:r>
              <w:rPr>
                <w:rFonts w:hint="eastAsia" w:ascii="Times New Roman" w:hAnsi="Times New Roman" w:eastAsia="方正仿宋简体" w:cs="仿宋_GB2312"/>
                <w:color w:val="000000" w:themeColor="text1"/>
                <w:sz w:val="21"/>
                <w:szCs w:val="21"/>
                <w14:textFill>
                  <w14:solidFill>
                    <w14:schemeClr w14:val="tx1"/>
                  </w14:solidFill>
                </w14:textFill>
              </w:rPr>
              <w:t>学员比例</w:t>
            </w:r>
            <w:r>
              <w:rPr>
                <w:rFonts w:hint="eastAsia" w:ascii="Times New Roman" w:hAnsi="Times New Roman" w:eastAsia="方正仿宋简体" w:cs="仿宋_GB2312"/>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得分指标：</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共</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评价说明：</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ABCD分别对应</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分、0分</w:t>
            </w:r>
            <w:r>
              <w:rPr>
                <w:rFonts w:hint="eastAsia" w:ascii="Times New Roman" w:hAnsi="Times New Roman" w:eastAsia="方正仿宋_GBK" w:cs="Times New Roman"/>
                <w:b w:val="0"/>
                <w:bCs w:val="0"/>
                <w:color w:val="000000" w:themeColor="text1"/>
                <w:sz w:val="21"/>
                <w:szCs w:val="21"/>
                <w:highlight w:val="none"/>
                <w:lang w:eastAsia="zh-CN"/>
                <w14:textFill>
                  <w14:solidFill>
                    <w14:schemeClr w14:val="tx1"/>
                  </w14:solidFill>
                </w14:textFill>
              </w:rPr>
              <w:t>，由监测点分值相加所得</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1</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是否开设校级“青马工程”培训班</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1分</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2.各二级学院是否全部开设院级“青马工程”培训班</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1分</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青马学员</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”中</w:t>
            </w:r>
            <w:r>
              <w:rPr>
                <w:rFonts w:hint="eastAsia" w:ascii="Times New Roman" w:hAnsi="Times New Roman" w:eastAsia="方正仿宋简体" w:cs="仿宋_GB2312"/>
                <w:color w:val="000000" w:themeColor="text1"/>
                <w:sz w:val="21"/>
                <w:szCs w:val="21"/>
                <w14:textFill>
                  <w14:solidFill>
                    <w14:schemeClr w14:val="tx1"/>
                  </w14:solidFill>
                </w14:textFill>
              </w:rPr>
              <w:t>基层团支部书记、委员</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占比是否达到60%以上</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1分</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p>
        </w:tc>
        <w:tc>
          <w:tcPr>
            <w:tcW w:w="65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both"/>
              <w:textAlignment w:val="auto"/>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1.校</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院两级</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青马工程</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工作方案、课程</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设置</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清单；</w:t>
            </w:r>
          </w:p>
          <w:p>
            <w:pPr>
              <w:keepNext w:val="0"/>
              <w:keepLines w:val="0"/>
              <w:pageBreakBefore w:val="0"/>
              <w:widowControl w:val="0"/>
              <w:kinsoku/>
              <w:wordWrap/>
              <w:overflowPunct/>
              <w:topLinePunct w:val="0"/>
              <w:autoSpaceDE/>
              <w:autoSpaceDN/>
              <w:bidi w:val="0"/>
              <w:adjustRightInd/>
              <w:snapToGrid/>
              <w:spacing w:line="300" w:lineRule="exact"/>
              <w:contextualSpacing/>
              <w:jc w:val="left"/>
              <w:textAlignment w:val="auto"/>
              <w:rPr>
                <w:rFonts w:hint="eastAsia" w:ascii="Times New Roman" w:hAnsi="Times New Roman" w:eastAsia="方正仿宋简体" w:cs="仿宋_GB2312"/>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2.202</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校、院两级“</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青马学员</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名册（含</w:t>
            </w:r>
            <w:r>
              <w:rPr>
                <w:rFonts w:hint="eastAsia" w:ascii="Times New Roman" w:hAnsi="Times New Roman" w:eastAsia="方正仿宋简体" w:cs="仿宋_GB2312"/>
                <w:color w:val="000000" w:themeColor="text1"/>
                <w:sz w:val="21"/>
                <w:szCs w:val="21"/>
                <w14:textFill>
                  <w14:solidFill>
                    <w14:schemeClr w14:val="tx1"/>
                  </w14:solidFill>
                </w14:textFill>
              </w:rPr>
              <w:t>基层团支部书记、委员</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占比情况）。</w:t>
            </w:r>
          </w:p>
        </w:tc>
        <w:tc>
          <w:tcPr>
            <w:tcW w:w="243"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4"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textAlignment w:val="auto"/>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pacing w:val="-6"/>
                <w:sz w:val="21"/>
                <w:szCs w:val="21"/>
                <w14:textFill>
                  <w14:solidFill>
                    <w14:schemeClr w14:val="tx1"/>
                  </w14:solidFill>
                </w14:textFill>
              </w:rPr>
              <w:t>B22.分层分类开展团学骨干教育培训，每年做到</w:t>
            </w:r>
            <w:r>
              <w:rPr>
                <w:rFonts w:hint="eastAsia" w:ascii="Times New Roman" w:hAnsi="Times New Roman" w:eastAsia="方正仿宋简体" w:cs="仿宋_GB2312"/>
                <w:b/>
                <w:bCs/>
                <w:color w:val="000000" w:themeColor="text1"/>
                <w:spacing w:val="-6"/>
                <w:sz w:val="21"/>
                <w:szCs w:val="21"/>
                <w:lang w:eastAsia="zh-CN"/>
                <w14:textFill>
                  <w14:solidFill>
                    <w14:schemeClr w14:val="tx1"/>
                  </w14:solidFill>
                </w14:textFill>
              </w:rPr>
              <w:t>“三</w:t>
            </w:r>
            <w:r>
              <w:rPr>
                <w:rFonts w:hint="eastAsia" w:ascii="Times New Roman" w:hAnsi="Times New Roman" w:eastAsia="方正仿宋简体" w:cs="仿宋_GB2312"/>
                <w:b/>
                <w:bCs/>
                <w:color w:val="000000" w:themeColor="text1"/>
                <w:spacing w:val="-6"/>
                <w:sz w:val="21"/>
                <w:szCs w:val="21"/>
                <w14:textFill>
                  <w14:solidFill>
                    <w14:schemeClr w14:val="tx1"/>
                  </w14:solidFill>
                </w14:textFill>
              </w:rPr>
              <w:t>个全覆盖</w:t>
            </w:r>
            <w:r>
              <w:rPr>
                <w:rFonts w:hint="eastAsia" w:ascii="Times New Roman" w:hAnsi="Times New Roman" w:eastAsia="方正仿宋简体" w:cs="仿宋_GB2312"/>
                <w:b/>
                <w:bCs/>
                <w:color w:val="000000" w:themeColor="text1"/>
                <w:spacing w:val="-6"/>
                <w:sz w:val="21"/>
                <w:szCs w:val="21"/>
                <w:lang w:eastAsia="zh-CN"/>
                <w14:textFill>
                  <w14:solidFill>
                    <w14:schemeClr w14:val="tx1"/>
                  </w14:solidFill>
                </w14:textFill>
              </w:rPr>
              <w:t>”</w:t>
            </w:r>
            <w:r>
              <w:rPr>
                <w:rFonts w:hint="eastAsia" w:ascii="Times New Roman" w:hAnsi="Times New Roman" w:eastAsia="方正仿宋简体" w:cs="仿宋_GB2312"/>
                <w:b/>
                <w:bCs/>
                <w:color w:val="000000" w:themeColor="text1"/>
                <w:spacing w:val="-6"/>
                <w:sz w:val="21"/>
                <w:szCs w:val="21"/>
                <w14:textFill>
                  <w14:solidFill>
                    <w14:schemeClr w14:val="tx1"/>
                  </w14:solidFill>
                </w14:textFill>
              </w:rPr>
              <w:t>。高校团委对院系团委书记培训全覆盖</w:t>
            </w:r>
            <w:r>
              <w:rPr>
                <w:rFonts w:hint="eastAsia" w:ascii="Times New Roman" w:hAnsi="Times New Roman" w:eastAsia="方正仿宋简体" w:cs="仿宋_GB2312"/>
                <w:b/>
                <w:bCs/>
                <w:color w:val="000000" w:themeColor="text1"/>
                <w:spacing w:val="-6"/>
                <w:sz w:val="21"/>
                <w:szCs w:val="21"/>
                <w:lang w:eastAsia="zh-CN"/>
                <w14:textFill>
                  <w14:solidFill>
                    <w14:schemeClr w14:val="tx1"/>
                  </w14:solidFill>
                </w14:textFill>
              </w:rPr>
              <w:t>；</w:t>
            </w:r>
            <w:r>
              <w:rPr>
                <w:rFonts w:hint="eastAsia" w:ascii="Times New Roman" w:hAnsi="Times New Roman" w:eastAsia="方正仿宋简体" w:cs="仿宋_GB2312"/>
                <w:b/>
                <w:bCs/>
                <w:color w:val="000000" w:themeColor="text1"/>
                <w:spacing w:val="-6"/>
                <w:sz w:val="21"/>
                <w:szCs w:val="21"/>
                <w14:textFill>
                  <w14:solidFill>
                    <w14:schemeClr w14:val="tx1"/>
                  </w14:solidFill>
                </w14:textFill>
              </w:rPr>
              <w:t>高校团委对新任班级团支部书记、校级学生会工作人员、学生社团团支部书记培训全覆盖；院系团组织对班级团支部委员、院系学生会工作人员培训全覆盖。</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ABCD</w:t>
            </w:r>
          </w:p>
        </w:tc>
        <w:tc>
          <w:tcPr>
            <w:tcW w:w="303"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A</w:t>
            </w:r>
          </w:p>
        </w:tc>
        <w:tc>
          <w:tcPr>
            <w:tcW w:w="219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textAlignment w:val="auto"/>
              <w:rPr>
                <w:rFonts w:hint="default" w:ascii="Times New Roman" w:hAnsi="Times New Roman" w:eastAsia="方正仿宋_GBK" w:cs="Times New Roman"/>
                <w:color w:val="000000" w:themeColor="text1"/>
                <w:sz w:val="21"/>
                <w:szCs w:val="21"/>
                <w:highlight w:val="none"/>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主要监测点：</w:t>
            </w:r>
            <w:r>
              <w:rPr>
                <w:rFonts w:hint="eastAsia" w:ascii="Times New Roman" w:hAnsi="Times New Roman" w:eastAsia="方正仿宋简体" w:cs="仿宋_GB2312"/>
                <w:b w:val="0"/>
                <w:bCs w:val="0"/>
                <w:color w:val="000000" w:themeColor="text1"/>
                <w:sz w:val="21"/>
                <w:szCs w:val="21"/>
                <w14:textFill>
                  <w14:solidFill>
                    <w14:schemeClr w14:val="tx1"/>
                  </w14:solidFill>
                </w14:textFill>
              </w:rPr>
              <w:t>做到</w:t>
            </w:r>
            <w:r>
              <w:rPr>
                <w:rFonts w:hint="eastAsia" w:ascii="Times New Roman" w:hAnsi="Times New Roman" w:eastAsia="方正仿宋简体" w:cs="仿宋_GB2312"/>
                <w:b w:val="0"/>
                <w:bCs w:val="0"/>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b w:val="0"/>
                <w:bCs w:val="0"/>
                <w:color w:val="000000" w:themeColor="text1"/>
                <w:sz w:val="21"/>
                <w:szCs w:val="21"/>
                <w14:textFill>
                  <w14:solidFill>
                    <w14:schemeClr w14:val="tx1"/>
                  </w14:solidFill>
                </w14:textFill>
              </w:rPr>
              <w:t>三个全覆盖</w:t>
            </w:r>
            <w:r>
              <w:rPr>
                <w:rFonts w:hint="eastAsia" w:ascii="Times New Roman" w:hAnsi="Times New Roman" w:eastAsia="方正仿宋简体" w:cs="仿宋_GB2312"/>
                <w:b w:val="0"/>
                <w:bCs w:val="0"/>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b w:val="0"/>
                <w:bCs w:val="0"/>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得分指标：</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共</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评价说明：</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ABCD分别对应</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2-3</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0</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eastAsia="zh-CN"/>
                <w14:textFill>
                  <w14:solidFill>
                    <w14:schemeClr w14:val="tx1"/>
                  </w14:solidFill>
                </w14:textFill>
              </w:rPr>
              <w:t>，由监测点分值相加所得</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1"/>
                <w:szCs w:val="21"/>
                <w:highlight w:val="none"/>
                <w14:textFill>
                  <w14:solidFill>
                    <w14:schemeClr w14:val="tx1"/>
                  </w14:solidFill>
                </w14:textFill>
              </w:rPr>
              <w:t>高校团委对院系团委书记培训全覆盖</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2分</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eastAsia" w:ascii="Times New Roman" w:hAnsi="Times New Roman" w:eastAsia="方正仿宋_GBK" w:cs="Times New Roman"/>
                <w:color w:val="000000" w:themeColor="text1"/>
                <w:sz w:val="21"/>
                <w:szCs w:val="21"/>
                <w:highlight w:val="none"/>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21"/>
                <w:szCs w:val="21"/>
                <w:highlight w:val="none"/>
                <w14:textFill>
                  <w14:solidFill>
                    <w14:schemeClr w14:val="tx1"/>
                  </w14:solidFill>
                </w14:textFill>
              </w:rPr>
              <w:t>高校团委对新任班级团支部书记、校级学生会工作人员、学生社团团支部书记培训全覆盖</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1分</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1"/>
                <w:szCs w:val="21"/>
                <w:highlight w:val="none"/>
                <w14:textFill>
                  <w14:solidFill>
                    <w14:schemeClr w14:val="tx1"/>
                  </w14:solidFill>
                </w14:textFill>
              </w:rPr>
              <w:t>院系团组织对班级团支部委员、院系学生会工作人员培训全覆盖</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1分</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14:textFill>
                  <w14:solidFill>
                    <w14:schemeClr w14:val="tx1"/>
                  </w14:solidFill>
                </w14:textFill>
              </w:rPr>
              <w:t>。</w:t>
            </w:r>
          </w:p>
        </w:tc>
        <w:tc>
          <w:tcPr>
            <w:tcW w:w="652"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_GBK" w:cs="Times New Roman"/>
                <w:color w:val="000000" w:themeColor="text1"/>
                <w:sz w:val="21"/>
                <w:szCs w:val="21"/>
                <w:highlight w:val="none"/>
                <w14:textFill>
                  <w14:solidFill>
                    <w14:schemeClr w14:val="tx1"/>
                  </w14:solidFill>
                </w14:textFill>
              </w:rPr>
              <w:t>分层分类开展团学骨干教育培训</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工作方案、学员手册及其他佐证材料</w:t>
            </w:r>
          </w:p>
        </w:tc>
        <w:tc>
          <w:tcPr>
            <w:tcW w:w="243"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274" w:type="pct"/>
            <w:vMerge w:val="restar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A9</w:t>
            </w:r>
            <w:r>
              <w:rPr>
                <w:rFonts w:ascii="Times New Roman" w:hAnsi="Times New Roman" w:eastAsia="方正仿宋简体" w:cs="仿宋_GB2312"/>
                <w:color w:val="000000" w:themeColor="text1"/>
                <w:sz w:val="21"/>
                <w:szCs w:val="21"/>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工作支持和保障机制（12分）</w:t>
            </w: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textAlignment w:val="auto"/>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B23.高校校级团委应当单独设置，不得随意撤销、降格、减员、合并或归属于其他工作部门，发生此类情况的须予以纠正。</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是/否</w:t>
            </w:r>
          </w:p>
        </w:tc>
        <w:tc>
          <w:tcPr>
            <w:tcW w:w="303"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b/>
                <w:bCs/>
                <w:color w:val="000000" w:themeColor="text1"/>
                <w:sz w:val="21"/>
                <w:szCs w:val="21"/>
                <w14:textFill>
                  <w14:solidFill>
                    <w14:schemeClr w14:val="tx1"/>
                  </w14:solidFill>
                </w14:textFill>
              </w:rPr>
            </w:pPr>
            <w:r>
              <w:rPr>
                <w:rFonts w:hint="eastAsia" w:ascii="Times New Roman" w:hAnsi="Times New Roman" w:eastAsia="方正仿宋简体" w:cs="仿宋_GB2312"/>
                <w:b/>
                <w:bCs/>
                <w:color w:val="000000" w:themeColor="text1"/>
                <w:sz w:val="21"/>
                <w:szCs w:val="21"/>
                <w14:textFill>
                  <w14:solidFill>
                    <w14:schemeClr w14:val="tx1"/>
                  </w14:solidFill>
                </w14:textFill>
              </w:rPr>
              <w:t>是</w:t>
            </w:r>
          </w:p>
        </w:tc>
        <w:tc>
          <w:tcPr>
            <w:tcW w:w="219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textAlignment w:val="auto"/>
              <w:rPr>
                <w:rFonts w:hint="default" w:ascii="Times New Roman" w:hAnsi="Times New Roman" w:eastAsia="方正仿宋_GBK" w:cs="Times New Roman"/>
                <w:color w:val="000000" w:themeColor="text1"/>
                <w:sz w:val="21"/>
                <w:szCs w:val="21"/>
                <w:highlight w:val="none"/>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主要监测点：</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校级团委是否单独设置</w:t>
            </w:r>
            <w:r>
              <w:rPr>
                <w:rFonts w:hint="eastAsia" w:ascii="Times New Roman" w:hAnsi="Times New Roman" w:eastAsia="方正仿宋简体" w:cs="仿宋_GB2312"/>
                <w:b w:val="0"/>
                <w:bCs w:val="0"/>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color w:val="000000" w:themeColor="text1"/>
                <w:sz w:val="21"/>
                <w:szCs w:val="21"/>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得分指标：</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共</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b/>
                <w:bCs/>
                <w:color w:val="000000" w:themeColor="text1"/>
                <w:sz w:val="21"/>
                <w:szCs w:val="21"/>
                <w:lang w:eastAsia="zh-CN"/>
                <w14:textFill>
                  <w14:solidFill>
                    <w14:schemeClr w14:val="tx1"/>
                  </w14:solidFill>
                </w14:textFill>
              </w:rPr>
              <w:t>评价说明：</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5</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分，</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得</w:t>
            </w:r>
            <w:r>
              <w:rPr>
                <w:rFonts w:hint="default" w:ascii="Times New Roman" w:hAnsi="Times New Roman" w:eastAsia="方正仿宋简体" w:cs="仿宋_GB2312"/>
                <w:color w:val="000000" w:themeColor="text1"/>
                <w:sz w:val="21"/>
                <w:szCs w:val="21"/>
                <w14:textFill>
                  <w14:solidFill>
                    <w14:schemeClr w14:val="tx1"/>
                  </w14:solidFill>
                </w14:textFill>
              </w:rPr>
              <w:t>0分。</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以下2</w:t>
            </w:r>
            <w:r>
              <w:rPr>
                <w:rFonts w:hint="default" w:ascii="Times New Roman" w:hAnsi="Times New Roman" w:eastAsia="方正仿宋简体" w:cs="仿宋_GB2312"/>
                <w:color w:val="000000" w:themeColor="text1"/>
                <w:sz w:val="21"/>
                <w:szCs w:val="21"/>
                <w14:textFill>
                  <w14:solidFill>
                    <w14:schemeClr w14:val="tx1"/>
                  </w14:solidFill>
                </w14:textFill>
              </w:rPr>
              <w:t>项，若全部完成，则为</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是</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；若</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没有全部完成</w:t>
            </w:r>
            <w:r>
              <w:rPr>
                <w:rFonts w:hint="default" w:ascii="Times New Roman" w:hAnsi="Times New Roman" w:eastAsia="方正仿宋简体" w:cs="仿宋_GB2312"/>
                <w:color w:val="000000" w:themeColor="text1"/>
                <w:sz w:val="21"/>
                <w:szCs w:val="21"/>
                <w14:textFill>
                  <w14:solidFill>
                    <w14:schemeClr w14:val="tx1"/>
                  </w14:solidFill>
                </w14:textFill>
              </w:rPr>
              <w:t>，则</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为</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t>否</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w:t>
            </w:r>
            <w:r>
              <w:rPr>
                <w:rFonts w:hint="default" w:ascii="Times New Roman" w:hAnsi="Times New Roman" w:eastAsia="方正仿宋简体" w:cs="仿宋_GB2312"/>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1.校级团委单独设置；</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color w:val="000000" w:themeColor="text1"/>
                <w:sz w:val="21"/>
                <w:szCs w:val="21"/>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2.未随意撤销、降格、减员、合并或归属于其他工作部门。</w:t>
            </w:r>
          </w:p>
        </w:tc>
        <w:tc>
          <w:tcPr>
            <w:tcW w:w="65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1.校团委书记任职文件；</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2.学校机构设置文件；</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b/>
                <w:bCs/>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3.校级团委办公场地情况。</w:t>
            </w:r>
          </w:p>
        </w:tc>
        <w:tc>
          <w:tcPr>
            <w:tcW w:w="243"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0"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textAlignment w:val="auto"/>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B24.按规定配置校、院系团组织教职工团干部职数，配齐配强团干部特别是团组织书记，出现空缺一般应当在3个月内配齐。常态在岗率不低于85%。</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ABCD</w:t>
            </w:r>
          </w:p>
        </w:tc>
        <w:tc>
          <w:tcPr>
            <w:tcW w:w="303"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A</w:t>
            </w:r>
          </w:p>
        </w:tc>
        <w:tc>
          <w:tcPr>
            <w:tcW w:w="219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textAlignment w:val="auto"/>
              <w:rPr>
                <w:rFonts w:hint="default" w:ascii="Times New Roman" w:hAnsi="Times New Roman" w:eastAsia="方正仿宋_GBK" w:cs="Times New Roman"/>
                <w:color w:val="000000" w:themeColor="text1"/>
                <w:sz w:val="21"/>
                <w:szCs w:val="21"/>
                <w:highlight w:val="none"/>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主要监测点：</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团委专职团干部职数，校、院系团组织干部常态在岗率低于75%且超过3个月的评价为D。</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得分指标：</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共</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评价说明：</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ABCD分别对应</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0</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eastAsia="zh-CN"/>
                <w14:textFill>
                  <w14:solidFill>
                    <w14:schemeClr w14:val="tx1"/>
                  </w14:solidFill>
                </w14:textFill>
              </w:rPr>
              <w:t>，由监测点分值相加所得</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w:t>
            </w:r>
            <w:r>
              <w:rPr>
                <w:rFonts w:hint="eastAsia" w:ascii="Times New Roman" w:hAnsi="Times New Roman" w:eastAsia="方正仿宋简体" w:cs="仿宋_GB2312"/>
                <w:color w:val="000000" w:themeColor="text1"/>
                <w:sz w:val="21"/>
                <w:szCs w:val="21"/>
                <w14:textFill>
                  <w14:solidFill>
                    <w14:schemeClr w14:val="tx1"/>
                  </w14:solidFill>
                </w14:textFill>
              </w:rPr>
              <w:t>按规定配置校、院系团组织教职工团干部职数，配齐配强团干部特别是团组织书记，出现空缺一般应当在3个月内配齐</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1分</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eastAsia="方正仿宋简体"/>
                <w:color w:val="000000" w:themeColor="text1"/>
                <w:sz w:val="21"/>
                <w:szCs w:val="21"/>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简体" w:cs="仿宋_GB2312"/>
                <w:color w:val="000000" w:themeColor="text1"/>
                <w:kern w:val="2"/>
                <w:sz w:val="21"/>
                <w:szCs w:val="21"/>
                <w:lang w:val="en-US" w:eastAsia="zh-CN" w:bidi="ar-SA"/>
                <w14:textFill>
                  <w14:solidFill>
                    <w14:schemeClr w14:val="tx1"/>
                  </w14:solidFill>
                </w14:textFill>
              </w:rPr>
              <w:t>2.常态在岗率不低于85%（1分）</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.依照标准足额核定团委专职干部职数、编制。</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在校学生数在10000人以下的学校，校团委专职团干部的编制不得少于5人；10000人至25000人的学校，不得少于9人；25000人以上的学校，不得少于12人，分校区较多的学校，还应酌情增加</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”（1分）；</w:t>
            </w:r>
          </w:p>
        </w:tc>
        <w:tc>
          <w:tcPr>
            <w:tcW w:w="652"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校、院系</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团干部配备、在岗率相关佐证文件或材料</w:t>
            </w:r>
          </w:p>
        </w:tc>
        <w:tc>
          <w:tcPr>
            <w:tcW w:w="243"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p>
        </w:tc>
        <w:tc>
          <w:tcPr>
            <w:tcW w:w="786" w:type="pct"/>
            <w:vAlign w:val="center"/>
          </w:tcPr>
          <w:p>
            <w:pPr>
              <w:spacing w:line="360" w:lineRule="exact"/>
              <w:contextualSpacing/>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B25.高校应当在活动场所、设施设备、工作经费、工作时间等方面对团的工作予以保障。专职团干部津贴补贴、工作量核算、职级职称晋升、教育培训等应当不低于专职辅导员待遇。</w:t>
            </w:r>
          </w:p>
        </w:tc>
        <w:tc>
          <w:tcPr>
            <w:tcW w:w="308" w:type="pc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r>
              <w:rPr>
                <w:rFonts w:hint="eastAsia" w:ascii="Times New Roman" w:hAnsi="Times New Roman" w:eastAsia="方正仿宋简体" w:cs="仿宋_GB2312"/>
                <w:color w:val="000000" w:themeColor="text1"/>
                <w:sz w:val="21"/>
                <w:szCs w:val="21"/>
                <w14:textFill>
                  <w14:solidFill>
                    <w14:schemeClr w14:val="tx1"/>
                  </w14:solidFill>
                </w14:textFill>
              </w:rPr>
              <w:t>ABCD</w:t>
            </w:r>
          </w:p>
        </w:tc>
        <w:tc>
          <w:tcPr>
            <w:tcW w:w="303" w:type="pct"/>
            <w:vAlign w:val="center"/>
          </w:tcPr>
          <w:p>
            <w:pPr>
              <w:spacing w:line="360" w:lineRule="exact"/>
              <w:contextualSpacing/>
              <w:jc w:val="cente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A</w:t>
            </w:r>
          </w:p>
        </w:tc>
        <w:tc>
          <w:tcPr>
            <w:tcW w:w="2191" w:type="pct"/>
            <w:vAlign w:val="center"/>
          </w:tcPr>
          <w:p>
            <w:pPr>
              <w:spacing w:line="360" w:lineRule="exact"/>
              <w:ind w:firstLine="0" w:firstLineChars="0"/>
              <w:contextualSpacing/>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主要监测点：</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1.团建经费未纳入党建经费保障的评价为D。2.配套制度建设和机制落实情况。</w:t>
            </w:r>
          </w:p>
          <w:p>
            <w:pPr>
              <w:spacing w:line="360" w:lineRule="exact"/>
              <w:ind w:firstLine="0" w:firstLineChars="0"/>
              <w:contextualSpacing/>
              <w:jc w:val="both"/>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得分指标：</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共</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p>
          <w:p>
            <w:pPr>
              <w:spacing w:line="360" w:lineRule="exact"/>
              <w:ind w:firstLine="0" w:firstLineChars="0"/>
              <w:contextualSpacing/>
              <w:jc w:val="both"/>
              <w:rPr>
                <w:rFonts w:hint="default"/>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highlight w:val="none"/>
                <w:lang w:val="en-US" w:eastAsia="zh-CN"/>
                <w14:textFill>
                  <w14:solidFill>
                    <w14:schemeClr w14:val="tx1"/>
                  </w14:solidFill>
                </w14:textFill>
              </w:rPr>
              <w:t>评价说明：</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ABCD分别对应</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2-3</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0</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分</w:t>
            </w:r>
            <w:r>
              <w:rPr>
                <w:rFonts w:hint="eastAsia" w:ascii="Times New Roman" w:hAnsi="Times New Roman" w:eastAsia="方正仿宋_GBK" w:cs="Times New Roman"/>
                <w:b w:val="0"/>
                <w:bCs w:val="0"/>
                <w:color w:val="000000" w:themeColor="text1"/>
                <w:sz w:val="21"/>
                <w:szCs w:val="21"/>
                <w:highlight w:val="none"/>
                <w:lang w:eastAsia="zh-CN"/>
                <w14:textFill>
                  <w14:solidFill>
                    <w14:schemeClr w14:val="tx1"/>
                  </w14:solidFill>
                </w14:textFill>
              </w:rPr>
              <w:t>，由监测点分值相加所得</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w:t>
            </w:r>
          </w:p>
          <w:p>
            <w:pPr>
              <w:spacing w:line="36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1.学校</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将团建经费纳入党建经费整体计划</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2分</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spacing w:line="36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2.学校</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按在校生人均每年</w:t>
            </w:r>
            <w:r>
              <w:rPr>
                <w:rFonts w:hint="default" w:ascii="Times New Roman" w:hAnsi="Times New Roman" w:eastAsia="方正仿宋_GBK" w:cs="Times New Roman"/>
                <w:bCs/>
                <w:color w:val="000000" w:themeColor="text1"/>
                <w:sz w:val="21"/>
                <w:szCs w:val="21"/>
                <w:highlight w:val="none"/>
                <w14:textFill>
                  <w14:solidFill>
                    <w14:schemeClr w14:val="tx1"/>
                  </w14:solidFill>
                </w14:textFill>
              </w:rPr>
              <w:t>不低于20元的标准</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划拨校级团委日常工作经费</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1分</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p>
          <w:p>
            <w:pPr>
              <w:spacing w:line="360" w:lineRule="exact"/>
              <w:ind w:firstLine="0" w:firstLineChars="0"/>
              <w:contextualSpacing/>
              <w:jc w:val="both"/>
              <w:rPr>
                <w:color w:val="000000" w:themeColor="text1"/>
                <w:sz w:val="21"/>
                <w:szCs w:val="21"/>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3.</w:t>
            </w:r>
            <w:r>
              <w:rPr>
                <w:rFonts w:hint="eastAsia" w:ascii="Times New Roman" w:hAnsi="Times New Roman" w:eastAsia="方正仿宋简体" w:cs="仿宋_GB2312"/>
                <w:color w:val="000000" w:themeColor="text1"/>
                <w:sz w:val="21"/>
                <w:szCs w:val="21"/>
                <w14:textFill>
                  <w14:solidFill>
                    <w14:schemeClr w14:val="tx1"/>
                  </w14:solidFill>
                </w14:textFill>
              </w:rPr>
              <w:t>专职团干部津贴补贴、工作量核算、职级职称晋升、教育培训等应当不低于专职辅导员待遇</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1分</w:t>
            </w:r>
            <w:r>
              <w:rPr>
                <w:rFonts w:hint="eastAsia" w:ascii="Times New Roman" w:hAnsi="Times New Roman" w:eastAsia="方正仿宋简体" w:cs="仿宋_GB2312"/>
                <w:color w:val="000000" w:themeColor="text1"/>
                <w:sz w:val="21"/>
                <w:szCs w:val="21"/>
                <w:lang w:eastAsia="zh-CN"/>
                <w14:textFill>
                  <w14:solidFill>
                    <w14:schemeClr w14:val="tx1"/>
                  </w14:solidFill>
                </w14:textFill>
              </w:rPr>
              <w:t>）</w:t>
            </w:r>
            <w:r>
              <w:rPr>
                <w:rFonts w:hint="eastAsia" w:ascii="Times New Roman" w:hAnsi="Times New Roman" w:eastAsia="方正仿宋简体" w:cs="仿宋_GB2312"/>
                <w:color w:val="000000" w:themeColor="text1"/>
                <w:sz w:val="21"/>
                <w:szCs w:val="21"/>
                <w14:textFill>
                  <w14:solidFill>
                    <w14:schemeClr w14:val="tx1"/>
                  </w14:solidFill>
                </w14:textFill>
              </w:rPr>
              <w:t>。</w:t>
            </w:r>
          </w:p>
        </w:tc>
        <w:tc>
          <w:tcPr>
            <w:tcW w:w="652" w:type="pct"/>
            <w:vAlign w:val="center"/>
          </w:tcPr>
          <w:p>
            <w:pPr>
              <w:spacing w:line="36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1.202</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年团建经费纳入党建经费整体计划的情况；</w:t>
            </w:r>
          </w:p>
          <w:p>
            <w:pPr>
              <w:spacing w:line="360" w:lineRule="exact"/>
              <w:ind w:firstLine="0" w:firstLineChars="0"/>
              <w:contextualSpacing/>
              <w:jc w:val="both"/>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2.学校共青团</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年度（生均）工作经费</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拨付情况；</w:t>
            </w:r>
          </w:p>
          <w:p>
            <w:pPr>
              <w:spacing w:line="360" w:lineRule="exact"/>
              <w:contextualSpacing/>
              <w:jc w:val="left"/>
              <w:rPr>
                <w:rFonts w:hint="eastAsia" w:ascii="Times New Roman" w:hAnsi="Times New Roman" w:eastAsia="方正仿宋简体" w:cs="仿宋_GB2312"/>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3.学校共青团活动场所、设备等有关清单。</w:t>
            </w:r>
          </w:p>
        </w:tc>
        <w:tc>
          <w:tcPr>
            <w:tcW w:w="243"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74" w:type="pct"/>
            <w:vAlign w:val="center"/>
          </w:tcPr>
          <w:p>
            <w:pPr>
              <w:spacing w:line="360" w:lineRule="exact"/>
              <w:contextualSpacing/>
              <w:jc w:val="center"/>
              <w:rPr>
                <w:rFonts w:hint="eastAsia" w:ascii="Times New Roman" w:hAnsi="Times New Roman" w:eastAsia="方正仿宋简体" w:cs="仿宋_GB2312"/>
                <w:color w:val="000000" w:themeColor="text1"/>
                <w:sz w:val="21"/>
                <w:szCs w:val="21"/>
                <w:lang w:eastAsia="zh-CN"/>
                <w14:textFill>
                  <w14:solidFill>
                    <w14:schemeClr w14:val="tx1"/>
                  </w14:solidFill>
                </w14:textFill>
              </w:rPr>
            </w:pPr>
            <w:r>
              <w:rPr>
                <w:rFonts w:hint="eastAsia" w:ascii="Times New Roman" w:hAnsi="Times New Roman" w:eastAsia="方正仿宋简体" w:cs="仿宋_GB2312"/>
                <w:b/>
                <w:bCs/>
                <w:color w:val="000000" w:themeColor="text1"/>
                <w:sz w:val="21"/>
                <w:szCs w:val="21"/>
                <w:lang w:eastAsia="zh-CN"/>
                <w14:textFill>
                  <w14:solidFill>
                    <w14:schemeClr w14:val="tx1"/>
                  </w14:solidFill>
                </w14:textFill>
              </w:rPr>
              <w:t>总分</w:t>
            </w:r>
          </w:p>
        </w:tc>
        <w:tc>
          <w:tcPr>
            <w:tcW w:w="786" w:type="pct"/>
            <w:vAlign w:val="center"/>
          </w:tcPr>
          <w:p>
            <w:pPr>
              <w:spacing w:line="360" w:lineRule="exact"/>
              <w:contextualSpacing/>
              <w:rPr>
                <w:rFonts w:hint="eastAsia" w:ascii="Times New Roman" w:hAnsi="Times New Roman" w:eastAsia="方正仿宋简体" w:cs="仿宋_GB2312"/>
                <w:color w:val="000000" w:themeColor="text1"/>
                <w:sz w:val="21"/>
                <w:szCs w:val="21"/>
                <w14:textFill>
                  <w14:solidFill>
                    <w14:schemeClr w14:val="tx1"/>
                  </w14:solidFill>
                </w14:textFill>
              </w:rPr>
            </w:pPr>
          </w:p>
        </w:tc>
        <w:tc>
          <w:tcPr>
            <w:tcW w:w="308" w:type="pct"/>
            <w:vAlign w:val="center"/>
          </w:tcPr>
          <w:p>
            <w:pPr>
              <w:spacing w:line="360" w:lineRule="exact"/>
              <w:contextualSpacing/>
              <w:jc w:val="center"/>
              <w:rPr>
                <w:rFonts w:hint="eastAsia" w:ascii="Times New Roman" w:hAnsi="Times New Roman" w:eastAsia="方正仿宋简体" w:cs="仿宋_GB2312"/>
                <w:color w:val="000000" w:themeColor="text1"/>
                <w:sz w:val="21"/>
                <w:szCs w:val="21"/>
                <w14:textFill>
                  <w14:solidFill>
                    <w14:schemeClr w14:val="tx1"/>
                  </w14:solidFill>
                </w14:textFill>
              </w:rPr>
            </w:pPr>
          </w:p>
        </w:tc>
        <w:tc>
          <w:tcPr>
            <w:tcW w:w="303" w:type="pct"/>
            <w:vAlign w:val="center"/>
          </w:tcPr>
          <w:p>
            <w:pPr>
              <w:spacing w:line="360" w:lineRule="exact"/>
              <w:contextualSpacing/>
              <w:jc w:val="center"/>
              <w:rPr>
                <w:rFonts w:ascii="Times New Roman" w:hAnsi="Times New Roman" w:eastAsia="方正仿宋简体" w:cs="仿宋_GB2312"/>
                <w:color w:val="000000" w:themeColor="text1"/>
                <w:sz w:val="21"/>
                <w:szCs w:val="21"/>
                <w14:textFill>
                  <w14:solidFill>
                    <w14:schemeClr w14:val="tx1"/>
                  </w14:solidFill>
                </w14:textFill>
              </w:rPr>
            </w:pPr>
          </w:p>
        </w:tc>
        <w:tc>
          <w:tcPr>
            <w:tcW w:w="2191" w:type="pct"/>
            <w:vAlign w:val="center"/>
          </w:tcPr>
          <w:p>
            <w:pPr>
              <w:spacing w:line="360" w:lineRule="exact"/>
              <w:ind w:firstLine="0" w:firstLineChars="0"/>
              <w:contextualSpacing/>
              <w:jc w:val="both"/>
              <w:rPr>
                <w:rFonts w:hint="eastAsia"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pPr>
          </w:p>
        </w:tc>
        <w:tc>
          <w:tcPr>
            <w:tcW w:w="652" w:type="pct"/>
            <w:vAlign w:val="center"/>
          </w:tcPr>
          <w:p>
            <w:pPr>
              <w:spacing w:line="360" w:lineRule="exact"/>
              <w:contextualSpacing/>
              <w:jc w:val="left"/>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p>
        </w:tc>
        <w:tc>
          <w:tcPr>
            <w:tcW w:w="243" w:type="pct"/>
            <w:vAlign w:val="center"/>
          </w:tcPr>
          <w:p>
            <w:pPr>
              <w:spacing w:line="360" w:lineRule="exact"/>
              <w:contextualSpacing/>
              <w:jc w:val="left"/>
              <w:rPr>
                <w:rFonts w:hint="eastAsia" w:ascii="Times New Roman" w:hAnsi="Times New Roman" w:eastAsia="方正仿宋简体" w:cs="仿宋_GB2312"/>
                <w:color w:val="000000" w:themeColor="text1"/>
                <w:sz w:val="21"/>
                <w:szCs w:val="21"/>
                <w14:textFill>
                  <w14:solidFill>
                    <w14:schemeClr w14:val="tx1"/>
                  </w14:solidFill>
                </w14:textFill>
              </w:rPr>
            </w:pPr>
          </w:p>
        </w:tc>
        <w:tc>
          <w:tcPr>
            <w:tcW w:w="239" w:type="pct"/>
            <w:vAlign w:val="center"/>
          </w:tcPr>
          <w:p>
            <w:pPr>
              <w:spacing w:line="360" w:lineRule="exact"/>
              <w:contextualSpacing/>
              <w:jc w:val="left"/>
              <w:rPr>
                <w:rFonts w:hint="default" w:ascii="Times New Roman" w:hAnsi="Times New Roman" w:eastAsia="方正仿宋简体" w:cs="仿宋_GB2312"/>
                <w:color w:val="000000" w:themeColor="text1"/>
                <w:sz w:val="21"/>
                <w:szCs w:val="21"/>
                <w:lang w:val="en-US" w:eastAsia="zh-CN"/>
                <w14:textFill>
                  <w14:solidFill>
                    <w14:schemeClr w14:val="tx1"/>
                  </w14:solidFill>
                </w14:textFill>
              </w:rPr>
            </w:pPr>
            <w:r>
              <w:rPr>
                <w:rFonts w:hint="eastAsia" w:ascii="Times New Roman" w:hAnsi="Times New Roman" w:eastAsia="方正仿宋简体" w:cs="仿宋_GB2312"/>
                <w:color w:val="000000" w:themeColor="text1"/>
                <w:sz w:val="21"/>
                <w:szCs w:val="21"/>
                <w:lang w:val="en-US" w:eastAsia="zh-CN"/>
                <w14:textFill>
                  <w14:solidFill>
                    <w14:schemeClr w14:val="tx1"/>
                  </w14:solidFill>
                </w14:textFill>
              </w:rPr>
              <w:t>99</w:t>
            </w:r>
          </w:p>
        </w:tc>
      </w:tr>
    </w:tbl>
    <w:p>
      <w:pPr>
        <w:spacing w:line="440" w:lineRule="exact"/>
        <w:contextualSpacing/>
        <w:jc w:val="center"/>
        <w:rPr>
          <w:rFonts w:eastAsia="方正小标宋简体"/>
          <w:bCs/>
          <w:color w:val="000000" w:themeColor="text1"/>
          <w:sz w:val="44"/>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720" w:hanging="720" w:hangingChars="300"/>
        <w:contextualSpacing/>
        <w:textAlignment w:val="auto"/>
        <w:rPr>
          <w:rFonts w:ascii="Times New Roman" w:hAnsi="Times New Roman" w:eastAsia="方正仿宋简体"/>
          <w:color w:val="000000" w:themeColor="text1"/>
          <w:sz w:val="24"/>
          <w:szCs w:val="24"/>
          <w14:textFill>
            <w14:solidFill>
              <w14:schemeClr w14:val="tx1"/>
            </w14:solidFill>
          </w14:textFill>
        </w:rPr>
      </w:pPr>
      <w:r>
        <w:rPr>
          <w:rFonts w:hint="eastAsia" w:ascii="Times New Roman" w:hAnsi="Times New Roman" w:eastAsia="方正仿宋简体"/>
          <w:color w:val="000000" w:themeColor="text1"/>
          <w:sz w:val="24"/>
          <w:szCs w:val="24"/>
          <w14:textFill>
            <w14:solidFill>
              <w14:schemeClr w14:val="tx1"/>
            </w14:solidFill>
          </w14:textFill>
        </w:rPr>
        <w:t>注：</w:t>
      </w:r>
      <w:r>
        <w:rPr>
          <w:rFonts w:ascii="Times New Roman" w:hAnsi="Times New Roman" w:eastAsia="方正仿宋简体"/>
          <w:color w:val="000000" w:themeColor="text1"/>
          <w:sz w:val="24"/>
          <w:szCs w:val="24"/>
          <w14:textFill>
            <w14:solidFill>
              <w14:schemeClr w14:val="tx1"/>
            </w14:solidFill>
          </w14:textFill>
        </w:rPr>
        <w:t>1</w:t>
      </w:r>
      <w:r>
        <w:rPr>
          <w:rFonts w:hint="eastAsia" w:ascii="Times New Roman" w:hAnsi="Times New Roman" w:eastAsia="方正仿宋简体"/>
          <w:color w:val="000000" w:themeColor="text1"/>
          <w:sz w:val="24"/>
          <w:szCs w:val="24"/>
          <w14:textFill>
            <w14:solidFill>
              <w14:schemeClr w14:val="tx1"/>
            </w14:solidFill>
          </w14:textFill>
        </w:rPr>
        <w:t>. 本评价指标共分解为25项，分值共</w:t>
      </w:r>
      <w:r>
        <w:rPr>
          <w:rFonts w:ascii="Times New Roman" w:hAnsi="Times New Roman" w:eastAsia="方正仿宋简体"/>
          <w:color w:val="000000" w:themeColor="text1"/>
          <w:sz w:val="24"/>
          <w:szCs w:val="24"/>
          <w14:textFill>
            <w14:solidFill>
              <w14:schemeClr w14:val="tx1"/>
            </w14:solidFill>
          </w14:textFill>
        </w:rPr>
        <w:t>100</w:t>
      </w:r>
      <w:r>
        <w:rPr>
          <w:rFonts w:hint="eastAsia" w:ascii="Times New Roman" w:hAnsi="Times New Roman" w:eastAsia="方正仿宋简体"/>
          <w:color w:val="000000" w:themeColor="text1"/>
          <w:sz w:val="24"/>
          <w:szCs w:val="24"/>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Times New Roman" w:hAnsi="Times New Roman" w:eastAsia="方正仿宋简体"/>
          <w:b w:val="0"/>
          <w:bCs w:val="0"/>
          <w:color w:val="000000" w:themeColor="text1"/>
          <w:sz w:val="24"/>
          <w:szCs w:val="24"/>
          <w14:textFill>
            <w14:solidFill>
              <w14:schemeClr w14:val="tx1"/>
            </w14:solidFill>
          </w14:textFill>
        </w:rPr>
      </w:pPr>
      <w:r>
        <w:rPr>
          <w:rFonts w:ascii="Times New Roman" w:hAnsi="Times New Roman" w:eastAsia="方正仿宋简体"/>
          <w:b w:val="0"/>
          <w:bCs w:val="0"/>
          <w:color w:val="000000" w:themeColor="text1"/>
          <w:sz w:val="24"/>
          <w:szCs w:val="24"/>
          <w14:textFill>
            <w14:solidFill>
              <w14:schemeClr w14:val="tx1"/>
            </w14:solidFill>
          </w14:textFill>
        </w:rPr>
        <w:t>2</w:t>
      </w:r>
      <w:r>
        <w:rPr>
          <w:rFonts w:hint="eastAsia" w:ascii="Times New Roman" w:hAnsi="Times New Roman" w:eastAsia="方正仿宋简体"/>
          <w:b w:val="0"/>
          <w:bCs w:val="0"/>
          <w:color w:val="000000" w:themeColor="text1"/>
          <w:sz w:val="24"/>
          <w:szCs w:val="24"/>
          <w14:textFill>
            <w14:solidFill>
              <w14:schemeClr w14:val="tx1"/>
            </w14:solidFill>
          </w14:textFill>
        </w:rPr>
        <w:t>. 重点填</w:t>
      </w:r>
      <w:r>
        <w:rPr>
          <w:rFonts w:hint="eastAsia" w:ascii="Times New Roman" w:hAnsi="Times New Roman" w:eastAsia="方正仿宋简体"/>
          <w:b w:val="0"/>
          <w:bCs w:val="0"/>
          <w:color w:val="000000" w:themeColor="text1"/>
          <w:sz w:val="24"/>
          <w:szCs w:val="24"/>
          <w:lang w:eastAsia="zh-CN"/>
          <w14:textFill>
            <w14:solidFill>
              <w14:schemeClr w14:val="tx1"/>
            </w14:solidFill>
          </w14:textFill>
        </w:rPr>
        <w:t>“</w:t>
      </w:r>
      <w:r>
        <w:rPr>
          <w:rFonts w:hint="eastAsia" w:ascii="Times New Roman" w:hAnsi="Times New Roman" w:eastAsia="方正仿宋简体"/>
          <w:b w:val="0"/>
          <w:bCs w:val="0"/>
          <w:color w:val="000000" w:themeColor="text1"/>
          <w:sz w:val="24"/>
          <w:szCs w:val="24"/>
          <w14:textFill>
            <w14:solidFill>
              <w14:schemeClr w14:val="tx1"/>
            </w14:solidFill>
          </w14:textFill>
        </w:rPr>
        <w:t>是</w:t>
      </w:r>
      <w:r>
        <w:rPr>
          <w:rFonts w:hint="eastAsia" w:ascii="Times New Roman" w:hAnsi="Times New Roman" w:eastAsia="方正仿宋简体"/>
          <w:b w:val="0"/>
          <w:bCs w:val="0"/>
          <w:color w:val="000000" w:themeColor="text1"/>
          <w:sz w:val="24"/>
          <w:szCs w:val="24"/>
          <w:lang w:eastAsia="zh-CN"/>
          <w14:textFill>
            <w14:solidFill>
              <w14:schemeClr w14:val="tx1"/>
            </w14:solidFill>
          </w14:textFill>
        </w:rPr>
        <w:t>”</w:t>
      </w:r>
      <w:r>
        <w:rPr>
          <w:rFonts w:hint="eastAsia" w:ascii="Times New Roman" w:hAnsi="Times New Roman" w:eastAsia="方正仿宋简体"/>
          <w:b w:val="0"/>
          <w:bCs w:val="0"/>
          <w:color w:val="000000" w:themeColor="text1"/>
          <w:sz w:val="24"/>
          <w:szCs w:val="24"/>
          <w14:textFill>
            <w14:solidFill>
              <w14:schemeClr w14:val="tx1"/>
            </w14:solidFill>
          </w14:textFill>
        </w:rPr>
        <w:t>的为改革创新中需重点突破和巩固的内容。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000000" w:themeColor="text1"/>
          <w:lang w:eastAsia="zh-CN"/>
          <w14:textFill>
            <w14:solidFill>
              <w14:schemeClr w14:val="tx1"/>
            </w14:solidFill>
          </w14:textFill>
        </w:rPr>
      </w:pPr>
      <w:r>
        <w:rPr>
          <w:rFonts w:hint="eastAsia" w:ascii="Times New Roman" w:hAnsi="Times New Roman" w:eastAsia="方正仿宋简体"/>
          <w:color w:val="000000" w:themeColor="text1"/>
          <w:sz w:val="24"/>
          <w:szCs w:val="24"/>
          <w14:textFill>
            <w14:solidFill>
              <w14:schemeClr w14:val="tx1"/>
            </w14:solidFill>
          </w14:textFill>
        </w:rPr>
        <w:t>3. 状态评价为</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是</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或</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否</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是</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表示符合要求、该项得满分，</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否</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表示不符合要求、该项不得分。程度评价为</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ascii="Times New Roman" w:hAnsi="Times New Roman" w:eastAsia="方正仿宋简体"/>
          <w:color w:val="000000" w:themeColor="text1"/>
          <w:sz w:val="24"/>
          <w:szCs w:val="24"/>
          <w14:textFill>
            <w14:solidFill>
              <w14:schemeClr w14:val="tx1"/>
            </w14:solidFill>
          </w14:textFill>
        </w:rPr>
        <w:t>ABCD</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w:t>
      </w:r>
      <w:r>
        <w:rPr>
          <w:rFonts w:hint="eastAsia" w:ascii="Times New Roman" w:hAnsi="Times New Roman" w:eastAsia="方正仿宋简体"/>
          <w:color w:val="000000" w:themeColor="text1"/>
          <w:sz w:val="24"/>
          <w:szCs w:val="24"/>
          <w:lang w:eastAsia="zh-CN"/>
          <w14:textFill>
            <w14:solidFill>
              <w14:schemeClr w14:val="tx1"/>
            </w14:solidFill>
          </w14:textFill>
        </w:rPr>
        <w:t>原则上</w:t>
      </w:r>
      <w:r>
        <w:rPr>
          <w:rFonts w:ascii="Times New Roman" w:hAnsi="Times New Roman" w:eastAsia="方正仿宋简体"/>
          <w:color w:val="000000" w:themeColor="text1"/>
          <w:sz w:val="24"/>
          <w:szCs w:val="24"/>
          <w14:textFill>
            <w14:solidFill>
              <w14:schemeClr w14:val="tx1"/>
            </w14:solidFill>
          </w14:textFill>
        </w:rPr>
        <w:t>A</w:t>
      </w:r>
      <w:r>
        <w:rPr>
          <w:rFonts w:hint="eastAsia" w:ascii="Times New Roman" w:hAnsi="Times New Roman" w:eastAsia="方正仿宋简体"/>
          <w:color w:val="000000" w:themeColor="text1"/>
          <w:sz w:val="24"/>
          <w:szCs w:val="24"/>
          <w14:textFill>
            <w14:solidFill>
              <w14:schemeClr w14:val="tx1"/>
            </w14:solidFill>
          </w14:textFill>
        </w:rPr>
        <w:t>表示</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好</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、该项得满分，</w:t>
      </w:r>
      <w:r>
        <w:rPr>
          <w:rFonts w:ascii="Times New Roman" w:hAnsi="Times New Roman" w:eastAsia="方正仿宋简体"/>
          <w:color w:val="000000" w:themeColor="text1"/>
          <w:sz w:val="24"/>
          <w:szCs w:val="24"/>
          <w14:textFill>
            <w14:solidFill>
              <w14:schemeClr w14:val="tx1"/>
            </w14:solidFill>
          </w14:textFill>
        </w:rPr>
        <w:t>B</w:t>
      </w:r>
      <w:r>
        <w:rPr>
          <w:rFonts w:hint="eastAsia" w:ascii="Times New Roman" w:hAnsi="Times New Roman" w:eastAsia="方正仿宋简体"/>
          <w:color w:val="000000" w:themeColor="text1"/>
          <w:sz w:val="24"/>
          <w:szCs w:val="24"/>
          <w14:textFill>
            <w14:solidFill>
              <w14:schemeClr w14:val="tx1"/>
            </w14:solidFill>
          </w14:textFill>
        </w:rPr>
        <w:t>表示</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较好</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、得该项满分的60%，</w:t>
      </w:r>
      <w:r>
        <w:rPr>
          <w:rFonts w:ascii="Times New Roman" w:hAnsi="Times New Roman" w:eastAsia="方正仿宋简体"/>
          <w:color w:val="000000" w:themeColor="text1"/>
          <w:sz w:val="24"/>
          <w:szCs w:val="24"/>
          <w14:textFill>
            <w14:solidFill>
              <w14:schemeClr w14:val="tx1"/>
            </w14:solidFill>
          </w14:textFill>
        </w:rPr>
        <w:t>C</w:t>
      </w:r>
      <w:r>
        <w:rPr>
          <w:rFonts w:hint="eastAsia" w:ascii="Times New Roman" w:hAnsi="Times New Roman" w:eastAsia="方正仿宋简体"/>
          <w:color w:val="000000" w:themeColor="text1"/>
          <w:sz w:val="24"/>
          <w:szCs w:val="24"/>
          <w14:textFill>
            <w14:solidFill>
              <w14:schemeClr w14:val="tx1"/>
            </w14:solidFill>
          </w14:textFill>
        </w:rPr>
        <w:t>表示</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一般</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、得该项满分的40%，</w:t>
      </w:r>
      <w:r>
        <w:rPr>
          <w:rFonts w:ascii="Times New Roman" w:hAnsi="Times New Roman" w:eastAsia="方正仿宋简体"/>
          <w:color w:val="000000" w:themeColor="text1"/>
          <w:sz w:val="24"/>
          <w:szCs w:val="24"/>
          <w14:textFill>
            <w14:solidFill>
              <w14:schemeClr w14:val="tx1"/>
            </w14:solidFill>
          </w14:textFill>
        </w:rPr>
        <w:t>D</w:t>
      </w:r>
      <w:r>
        <w:rPr>
          <w:rFonts w:hint="eastAsia" w:ascii="Times New Roman" w:hAnsi="Times New Roman" w:eastAsia="方正仿宋简体"/>
          <w:color w:val="000000" w:themeColor="text1"/>
          <w:sz w:val="24"/>
          <w:szCs w:val="24"/>
          <w14:textFill>
            <w14:solidFill>
              <w14:schemeClr w14:val="tx1"/>
            </w14:solidFill>
          </w14:textFill>
        </w:rPr>
        <w:t>表示</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差</w:t>
      </w:r>
      <w:r>
        <w:rPr>
          <w:rFonts w:hint="eastAsia" w:ascii="Times New Roman" w:hAnsi="Times New Roman" w:eastAsia="方正仿宋简体"/>
          <w:color w:val="000000" w:themeColor="text1"/>
          <w:sz w:val="24"/>
          <w:szCs w:val="24"/>
          <w:lang w:eastAsia="zh-CN"/>
          <w14:textFill>
            <w14:solidFill>
              <w14:schemeClr w14:val="tx1"/>
            </w14:solidFill>
          </w14:textFill>
        </w:rPr>
        <w:t>”</w:t>
      </w:r>
      <w:r>
        <w:rPr>
          <w:rFonts w:hint="eastAsia" w:ascii="Times New Roman" w:hAnsi="Times New Roman" w:eastAsia="方正仿宋简体"/>
          <w:color w:val="000000" w:themeColor="text1"/>
          <w:sz w:val="24"/>
          <w:szCs w:val="24"/>
          <w14:textFill>
            <w14:solidFill>
              <w14:schemeClr w14:val="tx1"/>
            </w14:solidFill>
          </w14:textFill>
        </w:rPr>
        <w:t>、该项不得分。如，单项分值满分为5分，则ABCD分别对应5分、3分、2分、0分。</w:t>
      </w:r>
      <w:r>
        <w:rPr>
          <w:rFonts w:hint="eastAsia" w:ascii="Times New Roman" w:hAnsi="Times New Roman" w:eastAsia="方正仿宋简体"/>
          <w:color w:val="000000" w:themeColor="text1"/>
          <w:sz w:val="24"/>
          <w:szCs w:val="24"/>
          <w:lang w:eastAsia="zh-CN"/>
          <w14:textFill>
            <w14:solidFill>
              <w14:schemeClr w14:val="tx1"/>
            </w14:solidFill>
          </w14:textFill>
        </w:rPr>
        <w:t>部分项目为监测点分值相加所得，</w:t>
      </w:r>
      <w:r>
        <w:rPr>
          <w:rFonts w:hint="default" w:ascii="Times New Roman" w:hAnsi="Times New Roman" w:eastAsia="方正仿宋简体"/>
          <w:color w:val="000000" w:themeColor="text1"/>
          <w:sz w:val="24"/>
          <w:szCs w:val="24"/>
          <w14:textFill>
            <w14:solidFill>
              <w14:schemeClr w14:val="tx1"/>
            </w14:solidFill>
          </w14:textFill>
        </w:rPr>
        <w:t>ABCD分别对应</w:t>
      </w:r>
      <w:r>
        <w:rPr>
          <w:rFonts w:hint="eastAsia" w:ascii="Times New Roman" w:hAnsi="Times New Roman" w:eastAsia="方正仿宋简体"/>
          <w:color w:val="000000" w:themeColor="text1"/>
          <w:sz w:val="24"/>
          <w:szCs w:val="24"/>
          <w:lang w:eastAsia="zh-CN"/>
          <w14:textFill>
            <w14:solidFill>
              <w14:schemeClr w14:val="tx1"/>
            </w14:solidFill>
          </w14:textFill>
        </w:rPr>
        <w:t>的分值详见该项目评分说明。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Times New Roman" w:hAnsi="Times New Roman" w:eastAsia="方正仿宋简体"/>
          <w:b w:val="0"/>
          <w:bCs w:val="0"/>
          <w:color w:val="000000" w:themeColor="text1"/>
          <w:sz w:val="24"/>
          <w:szCs w:val="24"/>
          <w:lang w:eastAsia="zh-CN"/>
          <w14:textFill>
            <w14:solidFill>
              <w14:schemeClr w14:val="tx1"/>
            </w14:solidFill>
          </w14:textFill>
        </w:rPr>
        <w:sectPr>
          <w:headerReference r:id="rId4" w:type="first"/>
          <w:footerReference r:id="rId7" w:type="first"/>
          <w:footerReference r:id="rId5" w:type="default"/>
          <w:headerReference r:id="rId3" w:type="even"/>
          <w:footerReference r:id="rId6" w:type="even"/>
          <w:pgSz w:w="16838" w:h="11906" w:orient="landscape"/>
          <w:pgMar w:top="1440" w:right="1080" w:bottom="1440" w:left="1080" w:header="851" w:footer="1247" w:gutter="0"/>
          <w:pgNumType w:fmt="decimal"/>
          <w:cols w:space="720" w:num="1"/>
          <w:docGrid w:type="lines" w:linePitch="312" w:charSpace="0"/>
        </w:sectPr>
      </w:pPr>
      <w:r>
        <w:rPr>
          <w:rFonts w:hint="eastAsia" w:ascii="Times New Roman" w:hAnsi="Times New Roman" w:eastAsia="方正仿宋简体"/>
          <w:b w:val="0"/>
          <w:bCs w:val="0"/>
          <w:color w:val="000000" w:themeColor="text1"/>
          <w:sz w:val="24"/>
          <w:szCs w:val="24"/>
          <w:lang w:eastAsia="zh-CN"/>
          <w14:textFill>
            <w14:solidFill>
              <w14:schemeClr w14:val="tx1"/>
            </w14:solidFill>
          </w14:textFill>
        </w:rPr>
        <w:t>4. 各高校开展自评时，请根据本校实际情况在评分细则前的小方框打“√”，并填写”状态</w:t>
      </w:r>
      <w:r>
        <w:rPr>
          <w:rFonts w:hint="eastAsia" w:ascii="Times New Roman" w:hAnsi="Times New Roman" w:eastAsia="方正仿宋简体"/>
          <w:b w:val="0"/>
          <w:bCs w:val="0"/>
          <w:color w:val="000000" w:themeColor="text1"/>
          <w:sz w:val="24"/>
          <w:szCs w:val="24"/>
          <w:lang w:val="en-US" w:eastAsia="zh-CN"/>
          <w14:textFill>
            <w14:solidFill>
              <w14:schemeClr w14:val="tx1"/>
            </w14:solidFill>
          </w14:textFill>
        </w:rPr>
        <w:t>/</w:t>
      </w:r>
      <w:r>
        <w:rPr>
          <w:rFonts w:hint="eastAsia" w:ascii="Times New Roman" w:hAnsi="Times New Roman" w:eastAsia="方正仿宋简体"/>
          <w:b w:val="0"/>
          <w:bCs w:val="0"/>
          <w:color w:val="000000" w:themeColor="text1"/>
          <w:sz w:val="24"/>
          <w:szCs w:val="24"/>
          <w:lang w:eastAsia="zh-CN"/>
          <w14:textFill>
            <w14:solidFill>
              <w14:schemeClr w14:val="tx1"/>
            </w14:solidFill>
          </w14:textFill>
        </w:rPr>
        <w:t>等级”“得分”及“总分”。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ind w:firstLine="5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pPr>
                      <w:pStyle w:val="3"/>
                      <w:ind w:firstLine="5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46AE7"/>
    <w:multiLevelType w:val="singleLevel"/>
    <w:tmpl w:val="8E446AE7"/>
    <w:lvl w:ilvl="0" w:tentative="0">
      <w:start w:val="1"/>
      <w:numFmt w:val="decimal"/>
      <w:lvlText w:val="%1."/>
      <w:lvlJc w:val="left"/>
      <w:pPr>
        <w:tabs>
          <w:tab w:val="left" w:pos="312"/>
        </w:tabs>
      </w:pPr>
    </w:lvl>
  </w:abstractNum>
  <w:abstractNum w:abstractNumId="1">
    <w:nsid w:val="C929E533"/>
    <w:multiLevelType w:val="singleLevel"/>
    <w:tmpl w:val="C929E533"/>
    <w:lvl w:ilvl="0" w:tentative="0">
      <w:start w:val="1"/>
      <w:numFmt w:val="decimal"/>
      <w:lvlText w:val="%1."/>
      <w:lvlJc w:val="left"/>
      <w:pPr>
        <w:tabs>
          <w:tab w:val="left" w:pos="312"/>
        </w:tabs>
      </w:pPr>
    </w:lvl>
  </w:abstractNum>
  <w:abstractNum w:abstractNumId="2">
    <w:nsid w:val="F6C4D4E6"/>
    <w:multiLevelType w:val="singleLevel"/>
    <w:tmpl w:val="F6C4D4E6"/>
    <w:lvl w:ilvl="0" w:tentative="0">
      <w:start w:val="1"/>
      <w:numFmt w:val="decimal"/>
      <w:lvlText w:val="%1."/>
      <w:lvlJc w:val="left"/>
      <w:pPr>
        <w:tabs>
          <w:tab w:val="left" w:pos="312"/>
        </w:tabs>
      </w:pPr>
    </w:lvl>
  </w:abstractNum>
  <w:abstractNum w:abstractNumId="3">
    <w:nsid w:val="3F9BA319"/>
    <w:multiLevelType w:val="singleLevel"/>
    <w:tmpl w:val="3F9BA319"/>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Y2Q4NTNkOWU4NjMzOWM4NWYxNjhjOTg2YzdjOGUifQ=="/>
  </w:docVars>
  <w:rsids>
    <w:rsidRoot w:val="61CC3FB5"/>
    <w:rsid w:val="61CC3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8373</Words>
  <Characters>8877</Characters>
  <Lines>0</Lines>
  <Paragraphs>0</Paragraphs>
  <TotalTime>4</TotalTime>
  <ScaleCrop>false</ScaleCrop>
  <LinksUpToDate>false</LinksUpToDate>
  <CharactersWithSpaces>8884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2022-12-20T13:12:00Z</dcterms:created>
  <dc:creator>Administrator</dc:creator>
  <cp:lastModifiedBy>Administrator</cp:lastModifiedBy>
  <dcterms:modified xsi:type="dcterms:W3CDTF">2022-12-20T13:17:22Z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90C912FDC23E451886604BF27AF8AD19</vt:lpwstr>
  </property>
</Properties>
</file>