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求职创业补贴申报流程</w:t>
      </w:r>
    </w:p>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asciiTheme="majorEastAsia" w:hAnsiTheme="majorEastAsia" w:eastAsiaTheme="majorEastAsia" w:cstheme="majorEastAsia"/>
          <w:b/>
          <w:bCs/>
          <w:sz w:val="44"/>
          <w:szCs w:val="44"/>
          <w:lang w:eastAsia="zh-CN"/>
        </w:rPr>
      </w:pPr>
    </w:p>
    <w:p>
      <w:pPr>
        <w:numPr>
          <w:ilvl w:val="0"/>
          <w:numId w:val="0"/>
        </w:numPr>
        <w:rPr>
          <w:rFonts w:hint="eastAsia" w:ascii="宋体" w:hAnsi="宋体" w:cs="宋体"/>
        </w:rPr>
      </w:pPr>
    </w:p>
    <w:tbl>
      <w:tblPr>
        <w:tblStyle w:val="4"/>
        <w:tblW w:w="5950" w:type="dxa"/>
        <w:tblInd w:w="137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9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4" w:hRule="atLeast"/>
        </w:trPr>
        <w:tc>
          <w:tcPr>
            <w:tcW w:w="5950" w:type="dxa"/>
            <w:noWrap w:val="0"/>
            <w:vAlign w:val="top"/>
          </w:tcPr>
          <w:p>
            <w:pPr>
              <w:spacing w:before="130" w:line="298" w:lineRule="auto"/>
              <w:ind w:left="154" w:right="149" w:firstLine="14"/>
              <w:rPr>
                <w:rFonts w:ascii="仿宋" w:hAnsi="仿宋" w:eastAsia="仿宋" w:cs="仿宋"/>
                <w:sz w:val="20"/>
                <w:szCs w:val="20"/>
              </w:rPr>
            </w:pPr>
            <w:r>
              <w:rPr>
                <w:rFonts w:hint="eastAsia" w:ascii="仿宋" w:hAnsi="仿宋" w:eastAsia="仿宋" w:cs="仿宋"/>
                <w:sz w:val="20"/>
                <w:szCs w:val="20"/>
              </w:rPr>
              <w:t>二级学院根据学校资助中心提供的求职创业补贴基础数据表，认真比对并梳理出符合条件的毕业生，填写《毕业生求职创业补贴汇总表》，提交至学生工作部就业指导中心。</w:t>
            </w:r>
          </w:p>
        </w:tc>
      </w:tr>
    </w:tbl>
    <w:p>
      <w:pPr>
        <w:spacing w:line="581" w:lineRule="exact"/>
        <w:ind w:firstLine="4130"/>
        <w:textAlignment w:val="center"/>
      </w:pPr>
      <w:r>
        <w:drawing>
          <wp:inline distT="0" distB="0" distL="114300" distR="114300">
            <wp:extent cx="76200" cy="368935"/>
            <wp:effectExtent l="0" t="0" r="0" b="12065"/>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4"/>
                    <a:stretch>
                      <a:fillRect/>
                    </a:stretch>
                  </pic:blipFill>
                  <pic:spPr>
                    <a:xfrm>
                      <a:off x="0" y="0"/>
                      <a:ext cx="76200" cy="368935"/>
                    </a:xfrm>
                    <a:prstGeom prst="rect">
                      <a:avLst/>
                    </a:prstGeom>
                    <a:noFill/>
                    <a:ln>
                      <a:noFill/>
                    </a:ln>
                  </pic:spPr>
                </pic:pic>
              </a:graphicData>
            </a:graphic>
          </wp:inline>
        </w:drawing>
      </w:r>
    </w:p>
    <w:tbl>
      <w:tblPr>
        <w:tblStyle w:val="4"/>
        <w:tblW w:w="5967" w:type="dxa"/>
        <w:tblInd w:w="1361"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967"/>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99" w:hRule="atLeast"/>
        </w:trPr>
        <w:tc>
          <w:tcPr>
            <w:tcW w:w="5967" w:type="dxa"/>
            <w:noWrap w:val="0"/>
            <w:vAlign w:val="top"/>
          </w:tcPr>
          <w:p>
            <w:pPr>
              <w:spacing w:before="121" w:line="224" w:lineRule="auto"/>
              <w:ind w:left="163"/>
              <w:rPr>
                <w:rFonts w:ascii="仿宋" w:hAnsi="仿宋" w:eastAsia="仿宋" w:cs="仿宋"/>
                <w:sz w:val="20"/>
                <w:szCs w:val="20"/>
              </w:rPr>
            </w:pPr>
            <w:r>
              <w:rPr>
                <w:rFonts w:hint="eastAsia" w:ascii="仿宋" w:hAnsi="仿宋" w:eastAsia="仿宋" w:cs="仿宋"/>
                <w:sz w:val="20"/>
                <w:szCs w:val="20"/>
              </w:rPr>
              <w:t>学院将审核通过的人员名单在校内进行不低于5个工作日公示（注意做好困难毕业生的隐私保护工作），并填写关于申请毕业生求职创业补贴的函，提交至学生工作部就业指导中心。</w:t>
            </w:r>
          </w:p>
        </w:tc>
      </w:tr>
    </w:tbl>
    <w:p>
      <w:pPr>
        <w:spacing w:before="6" w:line="578" w:lineRule="exact"/>
        <w:ind w:firstLine="4130"/>
        <w:textAlignment w:val="center"/>
      </w:pPr>
      <w:r>
        <w:drawing>
          <wp:inline distT="0" distB="0" distL="114300" distR="114300">
            <wp:extent cx="76200" cy="366395"/>
            <wp:effectExtent l="0" t="0" r="0" b="14605"/>
            <wp:docPr id="12" name="图片 2"/>
            <wp:cNvGraphicFramePr/>
            <a:graphic xmlns:a="http://schemas.openxmlformats.org/drawingml/2006/main">
              <a:graphicData uri="http://schemas.openxmlformats.org/drawingml/2006/picture">
                <pic:pic xmlns:pic="http://schemas.openxmlformats.org/drawingml/2006/picture">
                  <pic:nvPicPr>
                    <pic:cNvPr id="12" name="图片 2"/>
                    <pic:cNvPicPr/>
                  </pic:nvPicPr>
                  <pic:blipFill>
                    <a:blip r:embed="rId4"/>
                    <a:stretch>
                      <a:fillRect/>
                    </a:stretch>
                  </pic:blipFill>
                  <pic:spPr>
                    <a:xfrm>
                      <a:off x="0" y="0"/>
                      <a:ext cx="76200" cy="366395"/>
                    </a:xfrm>
                    <a:prstGeom prst="rect">
                      <a:avLst/>
                    </a:prstGeom>
                    <a:noFill/>
                    <a:ln>
                      <a:noFill/>
                    </a:ln>
                  </pic:spPr>
                </pic:pic>
              </a:graphicData>
            </a:graphic>
          </wp:inline>
        </w:drawing>
      </w:r>
    </w:p>
    <w:tbl>
      <w:tblPr>
        <w:tblStyle w:val="4"/>
        <w:tblW w:w="5984" w:type="dxa"/>
        <w:tblInd w:w="136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98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7" w:hRule="atLeast"/>
        </w:trPr>
        <w:tc>
          <w:tcPr>
            <w:tcW w:w="5984" w:type="dxa"/>
            <w:noWrap w:val="0"/>
            <w:vAlign w:val="top"/>
          </w:tcPr>
          <w:p>
            <w:pPr>
              <w:spacing w:before="113" w:line="277" w:lineRule="auto"/>
              <w:ind w:left="149" w:right="139" w:firstLine="9"/>
              <w:rPr>
                <w:rFonts w:hint="eastAsia" w:ascii="仿宋" w:hAnsi="仿宋" w:eastAsia="仿宋" w:cs="仿宋"/>
                <w:sz w:val="20"/>
                <w:szCs w:val="20"/>
                <w:lang w:eastAsia="zh-CN"/>
              </w:rPr>
            </w:pPr>
            <w:r>
              <w:rPr>
                <w:rFonts w:hint="eastAsia" w:ascii="仿宋" w:hAnsi="仿宋" w:eastAsia="仿宋" w:cs="仿宋"/>
                <w:sz w:val="20"/>
                <w:szCs w:val="20"/>
              </w:rPr>
              <w:t>待学生工作部就业指导中心将基础数据导入系统后，学院才可通知学生登录广西壮族自治区“数智人社”政务服务大厅网址：https://www.gx12333.net/si/#/modules/home/home，根据求职创业补贴系统操作手册（学生用）进行申报</w:t>
            </w:r>
            <w:r>
              <w:rPr>
                <w:rFonts w:hint="eastAsia" w:ascii="仿宋" w:hAnsi="仿宋" w:eastAsia="仿宋" w:cs="仿宋"/>
                <w:sz w:val="20"/>
                <w:szCs w:val="20"/>
                <w:lang w:eastAsia="zh-CN"/>
              </w:rPr>
              <w:t>，学生填报完成后在规定时间内查询审核状态</w:t>
            </w:r>
          </w:p>
        </w:tc>
      </w:tr>
    </w:tbl>
    <w:p>
      <w:pPr>
        <w:spacing w:before="12" w:line="580" w:lineRule="exact"/>
        <w:ind w:firstLine="4130"/>
        <w:textAlignment w:val="center"/>
      </w:pPr>
      <w:r>
        <w:drawing>
          <wp:inline distT="0" distB="0" distL="114300" distR="114300">
            <wp:extent cx="76200" cy="367665"/>
            <wp:effectExtent l="0" t="0" r="0" b="13335"/>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5"/>
                    <a:stretch>
                      <a:fillRect/>
                    </a:stretch>
                  </pic:blipFill>
                  <pic:spPr>
                    <a:xfrm>
                      <a:off x="0" y="0"/>
                      <a:ext cx="76200" cy="367665"/>
                    </a:xfrm>
                    <a:prstGeom prst="rect">
                      <a:avLst/>
                    </a:prstGeom>
                    <a:noFill/>
                    <a:ln>
                      <a:noFill/>
                    </a:ln>
                  </pic:spPr>
                </pic:pic>
              </a:graphicData>
            </a:graphic>
          </wp:inline>
        </w:drawing>
      </w:r>
    </w:p>
    <w:tbl>
      <w:tblPr>
        <w:tblStyle w:val="4"/>
        <w:tblW w:w="6017" w:type="dxa"/>
        <w:tblInd w:w="1328"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017"/>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61" w:hRule="atLeast"/>
        </w:trPr>
        <w:tc>
          <w:tcPr>
            <w:tcW w:w="6017" w:type="dxa"/>
            <w:noWrap w:val="0"/>
            <w:vAlign w:val="top"/>
          </w:tcPr>
          <w:p>
            <w:pPr>
              <w:spacing w:before="118" w:line="299" w:lineRule="auto"/>
              <w:ind w:left="155" w:right="151" w:firstLine="8"/>
              <w:rPr>
                <w:rFonts w:hint="eastAsia" w:ascii="仿宋" w:hAnsi="仿宋" w:eastAsia="仿宋" w:cs="仿宋"/>
                <w:sz w:val="20"/>
                <w:szCs w:val="20"/>
                <w:lang w:eastAsia="zh-CN"/>
              </w:rPr>
            </w:pPr>
            <w:r>
              <w:rPr>
                <w:rFonts w:hint="eastAsia" w:ascii="仿宋" w:hAnsi="仿宋" w:eastAsia="仿宋" w:cs="仿宋"/>
                <w:sz w:val="20"/>
                <w:szCs w:val="20"/>
              </w:rPr>
              <w:t>学院登录广西壮族自治区“数智人社”政务服务大厅网址：https://www.gx12333.net/si/#/modules/home/home，在系统内完成对毕业生申请材料的初审</w:t>
            </w:r>
            <w:r>
              <w:rPr>
                <w:rFonts w:hint="eastAsia" w:ascii="仿宋" w:hAnsi="仿宋" w:eastAsia="仿宋" w:cs="仿宋"/>
                <w:sz w:val="20"/>
                <w:szCs w:val="20"/>
                <w:lang w:eastAsia="zh-CN"/>
              </w:rPr>
              <w:t>，学生工作部对申请材料进行复核</w:t>
            </w:r>
          </w:p>
        </w:tc>
      </w:tr>
    </w:tbl>
    <w:p>
      <w:pPr>
        <w:spacing w:before="4" w:line="561" w:lineRule="exact"/>
        <w:ind w:firstLine="4115"/>
        <w:textAlignment w:val="center"/>
      </w:pPr>
      <w:r>
        <w:drawing>
          <wp:inline distT="0" distB="0" distL="114300" distR="114300">
            <wp:extent cx="76200" cy="355600"/>
            <wp:effectExtent l="0" t="0" r="0" b="6350"/>
            <wp:docPr id="14" name="图片 4"/>
            <wp:cNvGraphicFramePr/>
            <a:graphic xmlns:a="http://schemas.openxmlformats.org/drawingml/2006/main">
              <a:graphicData uri="http://schemas.openxmlformats.org/drawingml/2006/picture">
                <pic:pic xmlns:pic="http://schemas.openxmlformats.org/drawingml/2006/picture">
                  <pic:nvPicPr>
                    <pic:cNvPr id="14" name="图片 4"/>
                    <pic:cNvPicPr/>
                  </pic:nvPicPr>
                  <pic:blipFill>
                    <a:blip r:embed="rId4"/>
                    <a:stretch>
                      <a:fillRect/>
                    </a:stretch>
                  </pic:blipFill>
                  <pic:spPr>
                    <a:xfrm>
                      <a:off x="0" y="0"/>
                      <a:ext cx="76200" cy="355600"/>
                    </a:xfrm>
                    <a:prstGeom prst="rect">
                      <a:avLst/>
                    </a:prstGeom>
                    <a:noFill/>
                    <a:ln>
                      <a:noFill/>
                    </a:ln>
                  </pic:spPr>
                </pic:pic>
              </a:graphicData>
            </a:graphic>
          </wp:inline>
        </w:drawing>
      </w:r>
    </w:p>
    <w:tbl>
      <w:tblPr>
        <w:tblStyle w:val="4"/>
        <w:tblW w:w="6033" w:type="dxa"/>
        <w:tblInd w:w="1328" w:type="dxa"/>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033"/>
      </w:tblGrid>
      <w:tr>
        <w:tblPrEx>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9" w:hRule="atLeast"/>
        </w:trPr>
        <w:tc>
          <w:tcPr>
            <w:tcW w:w="6033" w:type="dxa"/>
            <w:noWrap w:val="0"/>
            <w:vAlign w:val="top"/>
          </w:tcPr>
          <w:p>
            <w:pPr>
              <w:spacing w:before="106" w:line="223" w:lineRule="auto"/>
              <w:ind w:left="164"/>
              <w:rPr>
                <w:rFonts w:ascii="仿宋" w:hAnsi="仿宋" w:eastAsia="仿宋" w:cs="仿宋"/>
                <w:sz w:val="20"/>
                <w:szCs w:val="20"/>
              </w:rPr>
            </w:pPr>
            <w:r>
              <w:rPr>
                <w:rFonts w:hint="eastAsia" w:ascii="仿宋" w:hAnsi="仿宋" w:eastAsia="仿宋" w:cs="仿宋"/>
                <w:sz w:val="20"/>
                <w:szCs w:val="20"/>
              </w:rPr>
              <w:t>人力资源保障部门复核无误后将补贴一次性拨付至毕业生在银行开立的银行个人账户</w:t>
            </w:r>
            <w:bookmarkStart w:id="0" w:name="_GoBack"/>
            <w:bookmarkEnd w:id="0"/>
          </w:p>
        </w:tc>
      </w:tr>
    </w:tbl>
    <w:p>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jI2N2QyYTY3NTk1ODgyYmI0NzU3OGE0MTFlNDAifQ=="/>
  </w:docVars>
  <w:rsids>
    <w:rsidRoot w:val="00000000"/>
    <w:rsid w:val="03A30114"/>
    <w:rsid w:val="0A223AE1"/>
    <w:rsid w:val="15F83458"/>
    <w:rsid w:val="18DA45EA"/>
    <w:rsid w:val="1CB02FB2"/>
    <w:rsid w:val="23672FFB"/>
    <w:rsid w:val="27237FD4"/>
    <w:rsid w:val="2F3544B3"/>
    <w:rsid w:val="3C9D6387"/>
    <w:rsid w:val="3FBF21A8"/>
    <w:rsid w:val="537128CE"/>
    <w:rsid w:val="538C6E30"/>
    <w:rsid w:val="59ED7AF2"/>
    <w:rsid w:val="5F3449AE"/>
    <w:rsid w:val="652A5B74"/>
    <w:rsid w:val="69A4696D"/>
    <w:rsid w:val="6B5D0A8F"/>
    <w:rsid w:val="6C73477F"/>
    <w:rsid w:val="7B8A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166</Characters>
  <Lines>0</Lines>
  <Paragraphs>0</Paragraphs>
  <TotalTime>59</TotalTime>
  <ScaleCrop>false</ScaleCrop>
  <LinksUpToDate>false</LinksUpToDate>
  <CharactersWithSpaces>166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2021-03-22T02:21:00Z</dcterms:created>
  <dc:creator>dell</dc:creator>
  <cp:lastModifiedBy>‍</cp:lastModifiedBy>
  <dcterms:modified xsi:type="dcterms:W3CDTF">2023-04-07T08:39:10Z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02E514E23F3B4B60B5420258D2C6743F_12</vt:lpwstr>
  </property>
</Properties>
</file>