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1</w:t>
      </w:r>
    </w:p>
    <w:p>
      <w:pPr>
        <w:spacing w:line="640" w:lineRule="exact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中国警察协会中国-东盟（广西）警学研究院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年度跨境犯罪防控专项研究课题指南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1.跨境电信网络诈骗案件境外电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子证据取证研究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2.人工智能技术在跨境电信网络诈骗犯罪侦查中的应用与规制研究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</w:t>
      </w:r>
      <w:bookmarkStart w:id="0" w:name="OLE_LINK3"/>
      <w:r>
        <w:rPr>
          <w:rFonts w:hint="eastAsia" w:ascii="仿宋_GB2312" w:eastAsia="仿宋_GB2312"/>
          <w:sz w:val="32"/>
          <w:szCs w:val="32"/>
        </w:rPr>
        <w:t>联合国打击网络犯罪公约</w:t>
      </w:r>
      <w:bookmarkEnd w:id="0"/>
      <w:r>
        <w:rPr>
          <w:rFonts w:hint="eastAsia" w:ascii="仿宋_GB2312" w:eastAsia="仿宋_GB2312"/>
          <w:sz w:val="32"/>
          <w:szCs w:val="32"/>
        </w:rPr>
        <w:t>》框架下我国跨境犯罪治理机制完善研究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4.跨境犯罪执法合作中的数据主权冲突与协调机制研究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5.“一带一路”沿线国家跨境犯罪联合防控机制构建研究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6.跨境犯罪境外追逃追赃中的替代措施研究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7.国际刑警组织红色通报机制在跨境犯罪防控中的优化运用研究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8.利用虚拟货币实施跨境洗钱的侦防机制与法律规制研究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9.跨境人口贩卖与电信网络诈骗交织犯罪治理研究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10.暗网平台跨境毒品交易犯罪治理研究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11.跨境犯罪刑事管辖权冲突与“长臂管辖”应对策略研究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12.跨境犯罪涉案财物处置与被害人退赔制度完善研究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13.跨境犯罪源头治理与边境地区综合治理体系研究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14.中国-东盟跨境犯罪防控协同治理机制优化研究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BE6FA7-7490-4816-841A-9B9FD57FA2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63F246-A936-421E-B184-BFA20FB98F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54277B6-96F8-4E4F-A81F-7A8BFEDE11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83A1FD3-48A2-43FA-9DBB-9BF6687722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g0YjcwMDViMmI0ZmMwNWE2YmEyYTY3ZGY0OWQifQ=="/>
  </w:docVars>
  <w:rsids>
    <w:rsidRoot w:val="00713D99"/>
    <w:rsid w:val="003F1897"/>
    <w:rsid w:val="00554BF4"/>
    <w:rsid w:val="006B388F"/>
    <w:rsid w:val="00713D99"/>
    <w:rsid w:val="00742BDE"/>
    <w:rsid w:val="009B74B2"/>
    <w:rsid w:val="00FA6F08"/>
    <w:rsid w:val="01F65182"/>
    <w:rsid w:val="59DAC033"/>
    <w:rsid w:val="5C3E2AEA"/>
    <w:rsid w:val="727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182</TotalTime>
  <ScaleCrop>false</ScaleCrop>
  <LinksUpToDate>false</LinksUpToDate>
  <CharactersWithSpaces>416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2026-03-30T08:55:00Z</dcterms:created>
  <dc:creator>dui chen</dc:creator>
  <cp:lastModifiedBy>stave303</cp:lastModifiedBy>
  <dcterms:modified xsi:type="dcterms:W3CDTF">2026-05-11T09:14:50Z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13CEC665964A378652BEFB6929C59C43_42</vt:lpwstr>
  </property>
</Properties>
</file>